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436" w:rsidRPr="00C85BD6" w:rsidRDefault="00376436" w:rsidP="00376436">
      <w:pPr>
        <w:ind w:left="-540" w:right="-900"/>
        <w:rPr>
          <w:sz w:val="22"/>
          <w:szCs w:val="22"/>
        </w:rPr>
      </w:pPr>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The TFI is intended to be completed by members of a school’s System Plann</w:t>
      </w:r>
      <w:bookmarkStart w:id="0" w:name="_GoBack"/>
      <w:bookmarkEnd w:id="0"/>
      <w:r w:rsidRPr="00C85BD6">
        <w:rPr>
          <w:sz w:val="22"/>
          <w:szCs w:val="22"/>
        </w:rPr>
        <w:t xml:space="preserve">ing Team, with the active presence and guidance of an external [district] coach. </w:t>
      </w:r>
    </w:p>
    <w:p w:rsidR="00376436" w:rsidRPr="00E31E38" w:rsidRDefault="00376436" w:rsidP="00376436">
      <w:pPr>
        <w:ind w:right="-1170"/>
        <w:rPr>
          <w:sz w:val="10"/>
          <w:szCs w:val="20"/>
        </w:rPr>
      </w:pP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376436" w:rsidRPr="009D34F8" w:rsidTr="00513BC9">
        <w:trPr>
          <w:trHeight w:val="206"/>
        </w:trPr>
        <w:tc>
          <w:tcPr>
            <w:tcW w:w="10860" w:type="dxa"/>
            <w:gridSpan w:val="5"/>
            <w:tcBorders>
              <w:bottom w:val="single" w:sz="4" w:space="0" w:color="auto"/>
            </w:tcBorders>
            <w:shd w:val="clear" w:color="auto" w:fill="D9D9D9" w:themeFill="background1" w:themeFillShade="D9"/>
            <w:vAlign w:val="center"/>
          </w:tcPr>
          <w:p w:rsidR="00376436" w:rsidRPr="00BF7491" w:rsidRDefault="00376436" w:rsidP="00884CC7">
            <w:pPr>
              <w:widowControl w:val="0"/>
              <w:autoSpaceDE w:val="0"/>
              <w:autoSpaceDN w:val="0"/>
              <w:adjustRightInd w:val="0"/>
              <w:jc w:val="center"/>
              <w:rPr>
                <w:b/>
              </w:rPr>
            </w:pPr>
            <w:r w:rsidRPr="00BF7491">
              <w:rPr>
                <w:rFonts w:cs="Times New Roman"/>
                <w:b/>
              </w:rPr>
              <w:t>Tiered Fidelity Inventory</w:t>
            </w:r>
            <w:r w:rsidRPr="00BF7491">
              <w:rPr>
                <w:b/>
              </w:rPr>
              <w:t xml:space="preserve"> – Tier 1</w:t>
            </w:r>
          </w:p>
        </w:tc>
      </w:tr>
      <w:tr w:rsidR="00376436" w:rsidRPr="009D34F8" w:rsidTr="00513BC9">
        <w:trPr>
          <w:trHeight w:val="728"/>
        </w:trPr>
        <w:tc>
          <w:tcPr>
            <w:tcW w:w="2940" w:type="dxa"/>
            <w:vAlign w:val="center"/>
          </w:tcPr>
          <w:p w:rsidR="00376436" w:rsidRPr="0045640F" w:rsidRDefault="00376436" w:rsidP="00884CC7">
            <w:pPr>
              <w:jc w:val="center"/>
              <w:rPr>
                <w:b/>
                <w:sz w:val="20"/>
                <w:szCs w:val="20"/>
              </w:rPr>
            </w:pPr>
            <w:r w:rsidRPr="0045640F">
              <w:rPr>
                <w:b/>
                <w:sz w:val="20"/>
                <w:szCs w:val="20"/>
              </w:rPr>
              <w:t xml:space="preserve">Tier 1 </w:t>
            </w:r>
            <w:r>
              <w:rPr>
                <w:b/>
                <w:sz w:val="20"/>
                <w:szCs w:val="20"/>
              </w:rPr>
              <w:t xml:space="preserve">Subscale and </w:t>
            </w:r>
            <w:r w:rsidRPr="0045640F">
              <w:rPr>
                <w:b/>
                <w:sz w:val="20"/>
                <w:szCs w:val="20"/>
              </w:rPr>
              <w:t>Feature</w:t>
            </w:r>
          </w:p>
        </w:tc>
        <w:tc>
          <w:tcPr>
            <w:tcW w:w="2880" w:type="dxa"/>
            <w:vAlign w:val="center"/>
          </w:tcPr>
          <w:p w:rsidR="00376436" w:rsidRPr="009D34F8" w:rsidRDefault="00376436" w:rsidP="00884CC7">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376436" w:rsidRPr="009D34F8" w:rsidRDefault="00376436" w:rsidP="00884CC7">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376436" w:rsidRPr="009D34F8" w:rsidRDefault="00376436" w:rsidP="00884CC7">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376436" w:rsidRPr="00BC741C" w:rsidRDefault="00376436" w:rsidP="00884CC7">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376436" w:rsidRPr="00682230" w:rsidTr="00E31E38">
        <w:trPr>
          <w:trHeight w:val="71"/>
        </w:trPr>
        <w:tc>
          <w:tcPr>
            <w:tcW w:w="294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r>
      <w:tr w:rsidR="00376436" w:rsidRPr="006F7D9A" w:rsidTr="00683315">
        <w:trPr>
          <w:trHeight w:val="3455"/>
        </w:trPr>
        <w:tc>
          <w:tcPr>
            <w:tcW w:w="2940" w:type="dxa"/>
          </w:tcPr>
          <w:p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Composition</w:t>
            </w:r>
          </w:p>
          <w:p w:rsidR="007201D4" w:rsidRPr="00E31E38" w:rsidRDefault="007201D4" w:rsidP="007201D4">
            <w:pPr>
              <w:widowControl w:val="0"/>
              <w:autoSpaceDE w:val="0"/>
              <w:autoSpaceDN w:val="0"/>
              <w:adjustRightInd w:val="0"/>
              <w:rPr>
                <w:rFonts w:asciiTheme="majorHAnsi" w:hAnsiTheme="majorHAnsi" w:cstheme="majorHAnsi"/>
                <w:b/>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Coordinator</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Behavioral expertise</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Administrative authority</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Coaching expertise</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academic/behavior outcomes</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school operations</w:t>
            </w:r>
          </w:p>
          <w:p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Family perspective included (Student perspective included in high schools)</w:t>
            </w:r>
          </w:p>
        </w:tc>
        <w:tc>
          <w:tcPr>
            <w:tcW w:w="2880" w:type="dxa"/>
            <w:vAlign w:val="center"/>
          </w:tcPr>
          <w:p w:rsidR="00376436" w:rsidRPr="009D34F8" w:rsidRDefault="00376436"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 xml:space="preserve">Tier I team </w:t>
            </w:r>
            <w:r>
              <w:rPr>
                <w:rFonts w:asciiTheme="majorHAnsi" w:hAnsiTheme="majorHAnsi" w:cs="Times"/>
                <w:color w:val="151515"/>
                <w:sz w:val="18"/>
                <w:szCs w:val="18"/>
              </w:rPr>
              <w:t xml:space="preserve">includes a Tier I systems coordinator, a </w:t>
            </w:r>
            <w:r w:rsidRPr="009D34F8">
              <w:rPr>
                <w:rFonts w:asciiTheme="majorHAnsi" w:hAnsiTheme="majorHAnsi" w:cs="Times"/>
                <w:color w:val="151515"/>
                <w:sz w:val="18"/>
                <w:szCs w:val="18"/>
              </w:rPr>
              <w:t xml:space="preserve">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team meeting minutes</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exist or does not include coordinator, school administrator, or individuals with applied behavioral expertise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team exists, but does not include all identified roles or attendance of these members is below 80%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exists with coordinator, administrator, and all identified roles represented,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attendance</w:t>
            </w:r>
            <w:r w:rsidR="00683315">
              <w:rPr>
                <w:rFonts w:asciiTheme="majorHAnsi" w:hAnsiTheme="majorHAnsi" w:cs="Times"/>
                <w:color w:val="151515"/>
                <w:sz w:val="18"/>
                <w:szCs w:val="18"/>
              </w:rPr>
              <w:t xml:space="preserve"> of these members is above 80%</w:t>
            </w:r>
            <w:r w:rsidRPr="009D34F8">
              <w:rPr>
                <w:rFonts w:asciiTheme="majorHAnsi" w:hAnsiTheme="majorHAnsi" w:cs="Times"/>
                <w:color w:val="151515"/>
                <w:sz w:val="18"/>
                <w:szCs w:val="18"/>
              </w:rPr>
              <w:t xml:space="preserve">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F7D9A" w:rsidTr="00513BC9">
        <w:trPr>
          <w:trHeight w:val="563"/>
        </w:trPr>
        <w:tc>
          <w:tcPr>
            <w:tcW w:w="2940" w:type="dxa"/>
          </w:tcPr>
          <w:p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Operating Procedures</w:t>
            </w:r>
          </w:p>
          <w:p w:rsidR="007201D4" w:rsidRPr="00E31E38" w:rsidRDefault="007201D4" w:rsidP="007201D4">
            <w:pPr>
              <w:widowControl w:val="0"/>
              <w:autoSpaceDE w:val="0"/>
              <w:autoSpaceDN w:val="0"/>
              <w:adjustRightInd w:val="0"/>
              <w:rPr>
                <w:rFonts w:asciiTheme="majorHAnsi" w:hAnsiTheme="majorHAnsi" w:cstheme="majorHAnsi"/>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Regular, monthly meetings (team roster &amp; meeting schedule)</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Consistently followed meeting format</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Minutes taken during and disseminated after each meeting (or at least action plan items are disseminated)</w:t>
            </w:r>
          </w:p>
          <w:p w:rsid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Participant roles are clearly defined</w:t>
            </w:r>
          </w:p>
          <w:p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Action plan current to the school year</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meets at least monthly and has (a) regular meeting format/agenda, </w:t>
            </w:r>
          </w:p>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(b) minutes, (c) defined meeting roles, and (d) a current action plan.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Tier I te</w:t>
            </w:r>
            <w:r>
              <w:rPr>
                <w:rFonts w:asciiTheme="majorHAnsi" w:hAnsiTheme="majorHAnsi" w:cs="Times"/>
                <w:sz w:val="18"/>
                <w:szCs w:val="18"/>
              </w:rPr>
              <w:t>am meeting agendas and minutes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r I meeting roles descriptions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I action plan </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use regular meeting format/ agenda, minutes, defined roles, or a current action plan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Tier I team has at least 2 but not all 4 features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meets at least monthly and uses regular meeting format/agenda, minutes, defined roles, </w:t>
            </w:r>
            <w:r w:rsidRPr="00683315">
              <w:rPr>
                <w:rFonts w:asciiTheme="majorHAnsi" w:hAnsiTheme="majorHAnsi" w:cs="Times"/>
                <w:b/>
                <w:color w:val="151515"/>
                <w:sz w:val="18"/>
                <w:szCs w:val="18"/>
              </w:rPr>
              <w:t xml:space="preserve">AND </w:t>
            </w:r>
            <w:r w:rsidRPr="009D34F8">
              <w:rPr>
                <w:rFonts w:asciiTheme="majorHAnsi" w:hAnsiTheme="majorHAnsi" w:cs="Times"/>
                <w:color w:val="151515"/>
                <w:sz w:val="18"/>
                <w:szCs w:val="18"/>
              </w:rPr>
              <w:t xml:space="preserve">has a current action plan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82230" w:rsidTr="00513BC9">
        <w:trPr>
          <w:trHeight w:val="278"/>
        </w:trPr>
        <w:tc>
          <w:tcPr>
            <w:tcW w:w="294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IMPLEMENTATION</w:t>
            </w:r>
          </w:p>
        </w:tc>
        <w:tc>
          <w:tcPr>
            <w:tcW w:w="288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376436" w:rsidRPr="00682230" w:rsidRDefault="00376436"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rsidR="00376436" w:rsidRPr="00682230" w:rsidRDefault="00376436"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vAlign w:val="center"/>
          </w:tcPr>
          <w:p w:rsidR="00376436" w:rsidRPr="00682230" w:rsidRDefault="00376436" w:rsidP="00884CC7">
            <w:pPr>
              <w:widowControl w:val="0"/>
              <w:autoSpaceDE w:val="0"/>
              <w:autoSpaceDN w:val="0"/>
              <w:adjustRightInd w:val="0"/>
              <w:rPr>
                <w:rFonts w:cs="Times New Roman"/>
                <w:i/>
              </w:rPr>
            </w:pPr>
          </w:p>
        </w:tc>
      </w:tr>
      <w:tr w:rsidR="00376436" w:rsidRPr="006F7D9A" w:rsidTr="00513BC9">
        <w:trPr>
          <w:trHeight w:val="170"/>
        </w:trPr>
        <w:tc>
          <w:tcPr>
            <w:tcW w:w="2940" w:type="dxa"/>
          </w:tcPr>
          <w:p w:rsidR="00376436"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Behavioral Expectations</w:t>
            </w:r>
          </w:p>
          <w:p w:rsidR="007201D4" w:rsidRPr="00E31E38" w:rsidRDefault="007201D4" w:rsidP="007201D4">
            <w:pPr>
              <w:widowControl w:val="0"/>
              <w:autoSpaceDE w:val="0"/>
              <w:autoSpaceDN w:val="0"/>
              <w:adjustRightInd w:val="0"/>
              <w:rPr>
                <w:rFonts w:asciiTheme="majorHAnsi" w:hAnsiTheme="majorHAnsi" w:cstheme="majorHAnsi"/>
                <w:b/>
                <w:sz w:val="8"/>
                <w:szCs w:val="18"/>
              </w:rPr>
            </w:pPr>
          </w:p>
          <w:p w:rsidR="007201D4" w:rsidRPr="007201D4" w:rsidRDefault="007201D4" w:rsidP="007201D4">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Has the team identified five or fewer behavioral expectations?</w:t>
            </w:r>
          </w:p>
          <w:p w:rsid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Do they include examples by location / setting?</w:t>
            </w:r>
          </w:p>
          <w:p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Are they posted publicly throughout the school?</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School has five or fewer positively stated behavioral expectations and examples by setting/location for student and staff behaviors (i.e., school teaching matrix) defined and in place. </w:t>
            </w:r>
          </w:p>
          <w:p w:rsidR="00376436" w:rsidRPr="009D34F8" w:rsidRDefault="00376436" w:rsidP="00884CC7">
            <w:pPr>
              <w:widowControl w:val="0"/>
              <w:autoSpaceDE w:val="0"/>
              <w:autoSpaceDN w:val="0"/>
              <w:adjustRightInd w:val="0"/>
              <w:rPr>
                <w:rFonts w:asciiTheme="majorHAnsi" w:hAnsiTheme="majorHAnsi" w:cs="Times New Roman"/>
                <w:sz w:val="18"/>
                <w:szCs w:val="18"/>
              </w:rPr>
            </w:pPr>
          </w:p>
        </w:tc>
        <w:tc>
          <w:tcPr>
            <w:tcW w:w="1530" w:type="dxa"/>
            <w:vAlign w:val="center"/>
          </w:tcPr>
          <w:p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TFI Walkthrough Tool</w:t>
            </w:r>
          </w:p>
          <w:p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rsidR="00376436" w:rsidRPr="00026F12"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Student handbook</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Behavioral expectations have not been identified, are not all positive, or are more than 5 in number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Behavioral expectations identified but may not include a matrix or be posted </w:t>
            </w:r>
          </w:p>
          <w:p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Five or fewer behavioral expectations exist that are positive, posted, and identified for specific settings (i.e., matrix)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90% of staff can list at least 67% of </w:t>
            </w:r>
            <w:r w:rsidRPr="009D34F8">
              <w:rPr>
                <w:rFonts w:asciiTheme="majorHAnsi" w:hAnsiTheme="majorHAnsi" w:cs="Times"/>
                <w:color w:val="151515"/>
                <w:sz w:val="18"/>
                <w:szCs w:val="18"/>
              </w:rPr>
              <w:lastRenderedPageBreak/>
              <w:t xml:space="preserve">the expectations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r w:rsidR="00376436" w:rsidRPr="006F7D9A" w:rsidTr="00513BC9">
        <w:trPr>
          <w:trHeight w:val="563"/>
        </w:trPr>
        <w:tc>
          <w:tcPr>
            <w:tcW w:w="2940" w:type="dxa"/>
          </w:tcPr>
          <w:p w:rsidR="00513BC9"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513BC9">
              <w:rPr>
                <w:rFonts w:asciiTheme="majorHAnsi" w:hAnsiTheme="majorHAnsi" w:cstheme="majorHAnsi"/>
                <w:b/>
                <w:sz w:val="18"/>
                <w:szCs w:val="18"/>
              </w:rPr>
              <w:t>Teaching Expectations</w:t>
            </w:r>
          </w:p>
          <w:p w:rsidR="00513BC9" w:rsidRPr="00E31E38" w:rsidRDefault="00513BC9" w:rsidP="00513BC9">
            <w:pPr>
              <w:widowControl w:val="0"/>
              <w:autoSpaceDE w:val="0"/>
              <w:autoSpaceDN w:val="0"/>
              <w:adjustRightInd w:val="0"/>
              <w:rPr>
                <w:rFonts w:asciiTheme="majorHAnsi" w:hAnsiTheme="majorHAnsi" w:cstheme="majorHAnsi"/>
                <w:b/>
                <w:sz w:val="8"/>
                <w:szCs w:val="18"/>
              </w:rPr>
            </w:pPr>
          </w:p>
          <w:p w:rsidR="00513BC9" w:rsidRPr="00513BC9" w:rsidRDefault="00513BC9" w:rsidP="00513BC9">
            <w:pPr>
              <w:rPr>
                <w:rFonts w:asciiTheme="majorHAnsi" w:hAnsiTheme="majorHAnsi" w:cstheme="majorHAnsi"/>
                <w:b/>
                <w:sz w:val="18"/>
                <w:szCs w:val="18"/>
              </w:rPr>
            </w:pPr>
            <w:r>
              <w:rPr>
                <w:rFonts w:asciiTheme="majorHAnsi" w:hAnsiTheme="majorHAnsi" w:cstheme="majorHAnsi"/>
                <w:b/>
                <w:sz w:val="18"/>
                <w:szCs w:val="18"/>
              </w:rPr>
              <w:t>Quick Check:</w:t>
            </w:r>
          </w:p>
          <w:p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regularly scheduled times identified for teaching all expectations at least once per school year?</w:t>
            </w:r>
          </w:p>
          <w:p w:rsid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documented teaching schedule?</w:t>
            </w:r>
          </w:p>
          <w:p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behavioral expectations taught to all students across all school settings (i.e., cafeteria, hallways, classrooms, etc.)?</w:t>
            </w:r>
          </w:p>
        </w:tc>
        <w:tc>
          <w:tcPr>
            <w:tcW w:w="2880" w:type="dxa"/>
            <w:vAlign w:val="center"/>
          </w:tcPr>
          <w:p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Expected academic and social behaviors are taught directly to all students in classrooms and across other campus settings/locations. </w:t>
            </w:r>
          </w:p>
        </w:tc>
        <w:tc>
          <w:tcPr>
            <w:tcW w:w="1530" w:type="dxa"/>
            <w:vAlign w:val="center"/>
          </w:tcPr>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TFI Walkthrough Tool </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Professional development </w:t>
            </w:r>
            <w:r>
              <w:rPr>
                <w:rFonts w:asciiTheme="majorHAnsi" w:hAnsiTheme="majorHAnsi" w:cs="Times"/>
                <w:sz w:val="18"/>
                <w:szCs w:val="18"/>
              </w:rPr>
              <w:t>calendar</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w:t>
            </w:r>
          </w:p>
          <w:p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Informal </w:t>
            </w:r>
            <w:r>
              <w:rPr>
                <w:rFonts w:asciiTheme="majorHAnsi" w:hAnsiTheme="majorHAnsi" w:cs="Times"/>
                <w:sz w:val="18"/>
                <w:szCs w:val="18"/>
              </w:rPr>
              <w:t xml:space="preserve">walkthroughs </w:t>
            </w:r>
          </w:p>
        </w:tc>
        <w:tc>
          <w:tcPr>
            <w:tcW w:w="2700" w:type="dxa"/>
            <w:vAlign w:val="center"/>
          </w:tcPr>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Expected behaviors are not taught </w:t>
            </w:r>
          </w:p>
          <w:p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Expected behaviors are taught informally or inconsistently </w:t>
            </w:r>
          </w:p>
          <w:p w:rsidR="00376436" w:rsidRPr="006F7D9A" w:rsidRDefault="00376436" w:rsidP="00884CC7">
            <w:pPr>
              <w:widowControl w:val="0"/>
              <w:autoSpaceDE w:val="0"/>
              <w:autoSpaceDN w:val="0"/>
              <w:adjustRightInd w:val="0"/>
              <w:spacing w:after="60"/>
              <w:ind w:left="252" w:hanging="252"/>
              <w:rPr>
                <w:rFonts w:cs="Times New Roman"/>
              </w:rPr>
            </w:pPr>
            <w:r w:rsidRPr="009D34F8">
              <w:rPr>
                <w:rFonts w:asciiTheme="majorHAnsi" w:hAnsiTheme="majorHAnsi" w:cs="Times"/>
                <w:color w:val="151515"/>
                <w:sz w:val="18"/>
                <w:szCs w:val="18"/>
              </w:rPr>
              <w:t xml:space="preserve">2 = Formal system with written schedules is used to teach expected behaviors directly to students across classroom and campus settings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70% of students can list at least 67% of the expectations </w:t>
            </w:r>
          </w:p>
        </w:tc>
        <w:tc>
          <w:tcPr>
            <w:tcW w:w="810" w:type="dxa"/>
            <w:vAlign w:val="center"/>
          </w:tcPr>
          <w:p w:rsidR="00376436" w:rsidRPr="006F7D9A" w:rsidRDefault="00376436" w:rsidP="00884CC7">
            <w:pPr>
              <w:widowControl w:val="0"/>
              <w:autoSpaceDE w:val="0"/>
              <w:autoSpaceDN w:val="0"/>
              <w:adjustRightInd w:val="0"/>
              <w:rPr>
                <w:rFonts w:cs="Times New Roman"/>
              </w:rPr>
            </w:pPr>
          </w:p>
        </w:tc>
      </w:tr>
    </w:tbl>
    <w:tbl>
      <w:tblPr>
        <w:tblStyle w:val="TableGrid1"/>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rsidTr="00513BC9">
        <w:trPr>
          <w:trHeight w:val="563"/>
        </w:trPr>
        <w:tc>
          <w:tcPr>
            <w:tcW w:w="2940" w:type="dxa"/>
          </w:tcPr>
          <w:p w:rsidR="00A6095A" w:rsidRPr="00513BC9" w:rsidRDefault="00A6095A" w:rsidP="00513BC9">
            <w:pPr>
              <w:keepNext/>
              <w:keepLines/>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1.5 Problem Behavior Definitions</w:t>
            </w:r>
          </w:p>
          <w:p w:rsidR="00513BC9" w:rsidRDefault="00513BC9" w:rsidP="00513BC9">
            <w:pPr>
              <w:rPr>
                <w:rFonts w:asciiTheme="majorHAnsi" w:hAnsiTheme="majorHAnsi" w:cstheme="majorHAnsi"/>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problem behavior definitions written down and documented?</w:t>
            </w:r>
          </w:p>
          <w:p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 definitions clearly differentiate between staff-managed and office-managed problem behaviors?</w:t>
            </w:r>
          </w:p>
          <w:p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all staff and faculty members trained on the definitions?</w:t>
            </w:r>
          </w:p>
          <w:p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the definitions shared with families and students?</w:t>
            </w:r>
          </w:p>
        </w:tc>
        <w:tc>
          <w:tcPr>
            <w:tcW w:w="2880" w:type="dxa"/>
            <w:vAlign w:val="center"/>
          </w:tcPr>
          <w:p w:rsidR="00A6095A" w:rsidRPr="009D34F8" w:rsidRDefault="00A6095A" w:rsidP="00884CC7">
            <w:pPr>
              <w:keepNext/>
              <w:keepLines/>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School has clear definitions for behaviors that interfere </w:t>
            </w:r>
            <w:r w:rsidRPr="009D34F8">
              <w:rPr>
                <w:rFonts w:asciiTheme="majorHAnsi" w:hAnsiTheme="majorHAnsi" w:cs="Times New Roman"/>
                <w:sz w:val="18"/>
                <w:szCs w:val="18"/>
              </w:rPr>
              <w:t xml:space="preserve">with academic and social success and a clear policy/ procedure (e.g., flowchart) for addressing office-managed versus staff-managed problems. </w:t>
            </w:r>
          </w:p>
        </w:tc>
        <w:tc>
          <w:tcPr>
            <w:tcW w:w="1530" w:type="dxa"/>
            <w:vAlign w:val="center"/>
          </w:tcPr>
          <w:p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rsidR="00A6095A" w:rsidRPr="00BC741C"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A6095A" w:rsidRPr="00BF7F7F"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flowchart</w:t>
            </w:r>
          </w:p>
        </w:tc>
        <w:tc>
          <w:tcPr>
            <w:tcW w:w="2700" w:type="dxa"/>
            <w:vAlign w:val="center"/>
          </w:tcPr>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clear definitions exist, and procedures to manage problems are not clearly documented </w:t>
            </w:r>
          </w:p>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Definitions and procedures exist but are not clear and/or not organized by staff- versus office-managed problems </w:t>
            </w:r>
          </w:p>
          <w:p w:rsidR="00A6095A" w:rsidRPr="006F7D9A" w:rsidRDefault="00A6095A" w:rsidP="00884CC7">
            <w:pPr>
              <w:keepNext/>
              <w:keepLines/>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Definitions and procedures for managing problems are clearly defined, documented, trained, and share with families </w:t>
            </w:r>
          </w:p>
        </w:tc>
        <w:tc>
          <w:tcPr>
            <w:tcW w:w="810" w:type="dxa"/>
          </w:tcPr>
          <w:p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1.6 Discipline Policies</w:t>
            </w:r>
          </w:p>
          <w:p w:rsidR="00513BC9" w:rsidRDefault="00513BC9" w:rsidP="00513BC9">
            <w:pPr>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disciplinary practices proactive and preventative?</w:t>
            </w:r>
          </w:p>
          <w:p w:rsidR="00513BC9" w:rsidRPr="00513BC9" w:rsidRDefault="00513BC9" w:rsidP="002E3705">
            <w:pPr>
              <w:numPr>
                <w:ilvl w:val="1"/>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they help keep children in school and the classroom or is there a reliance on exclusionary practices?</w:t>
            </w:r>
          </w:p>
          <w:p w:rsid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clear documentation of discipline policies?</w:t>
            </w:r>
          </w:p>
          <w:p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administrators report consistent use of proactive, preventative approaches?</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School policies and procedures describe and emphasi</w:t>
            </w:r>
            <w:r>
              <w:rPr>
                <w:rFonts w:asciiTheme="majorHAnsi" w:hAnsiTheme="majorHAnsi" w:cs="Times"/>
                <w:color w:val="151515"/>
                <w:sz w:val="18"/>
                <w:szCs w:val="18"/>
              </w:rPr>
              <w:t xml:space="preserve">ze proactive, instructive, and/or restorative approaches </w:t>
            </w:r>
            <w:r w:rsidRPr="009D34F8">
              <w:rPr>
                <w:rFonts w:asciiTheme="majorHAnsi" w:hAnsiTheme="majorHAnsi" w:cs="Times"/>
                <w:color w:val="151515"/>
                <w:sz w:val="18"/>
                <w:szCs w:val="18"/>
              </w:rPr>
              <w:t xml:space="preserve">to student behavior that are implemented consistently. </w:t>
            </w:r>
          </w:p>
        </w:tc>
        <w:tc>
          <w:tcPr>
            <w:tcW w:w="1530" w:type="dxa"/>
            <w:vAlign w:val="center"/>
          </w:tcPr>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policy</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Code of conduct</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In</w:t>
            </w:r>
            <w:r>
              <w:rPr>
                <w:rFonts w:asciiTheme="majorHAnsi" w:hAnsiTheme="majorHAnsi" w:cs="Times"/>
                <w:sz w:val="18"/>
                <w:szCs w:val="18"/>
              </w:rPr>
              <w:t xml:space="preserve">formal administrator interview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Documents contain only reactive and punitive consequences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Documentation includes and emphasizes proactive approaches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Documentation includes and emphasizes proactive approaches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administrator reports consistent use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1.7 Professional Development</w:t>
            </w:r>
          </w:p>
          <w:p w:rsidR="00513BC9" w:rsidRPr="00513BC9" w:rsidRDefault="00513BC9" w:rsidP="00513BC9">
            <w:pPr>
              <w:widowControl w:val="0"/>
              <w:autoSpaceDE w:val="0"/>
              <w:autoSpaceDN w:val="0"/>
              <w:adjustRightInd w:val="0"/>
              <w:ind w:left="342" w:hanging="342"/>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 xml:space="preserve">Quick Check: </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scheduled trainings for school team members?</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faculty-wide orientation led by the full Tier I team?</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scheduled annual orientation for new faculty?</w:t>
            </w:r>
          </w:p>
          <w:p w:rsid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documented strategies for orienting substitutes or volunteers?</w:t>
            </w:r>
          </w:p>
          <w:p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lastRenderedPageBreak/>
              <w:t>Is the process for requesting assistance around behavioral concerns known by all, easy to follow, and encouraged?</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A written process is used for orienting all faculty/staff on </w:t>
            </w:r>
            <w:r>
              <w:rPr>
                <w:rFonts w:asciiTheme="majorHAnsi" w:hAnsiTheme="majorHAnsi" w:cs="Times"/>
                <w:color w:val="151515"/>
                <w:sz w:val="18"/>
                <w:szCs w:val="18"/>
              </w:rPr>
              <w:t xml:space="preserve">4 core Tier I SWPBIS practices: </w:t>
            </w:r>
            <w:r w:rsidRPr="009D34F8">
              <w:rPr>
                <w:rFonts w:asciiTheme="majorHAnsi" w:hAnsiTheme="majorHAnsi" w:cs="Times"/>
                <w:color w:val="151515"/>
                <w:sz w:val="18"/>
                <w:szCs w:val="18"/>
              </w:rPr>
              <w:t xml:space="preserve">(a) teaching school-wide expectations, (b) acknowledging appropriate behavior, (c) correcting errors, and (d) requesting assistance.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Professional development calendar</w:t>
            </w:r>
          </w:p>
          <w:p w:rsidR="00A6095A" w:rsidRPr="00BF7F7F"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 for teaching staff is in place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1 = Process is informal/unwritten, not part of professional development ca</w:t>
            </w:r>
            <w:r>
              <w:rPr>
                <w:rFonts w:asciiTheme="majorHAnsi" w:hAnsiTheme="majorHAnsi" w:cs="Times"/>
                <w:color w:val="151515"/>
                <w:sz w:val="18"/>
                <w:szCs w:val="18"/>
              </w:rPr>
              <w:t xml:space="preserve">lendar, and/or does not include </w:t>
            </w:r>
            <w:r w:rsidRPr="009D34F8">
              <w:rPr>
                <w:rFonts w:asciiTheme="majorHAnsi" w:hAnsiTheme="majorHAnsi" w:cs="Times"/>
                <w:color w:val="151515"/>
                <w:sz w:val="18"/>
                <w:szCs w:val="18"/>
              </w:rPr>
              <w:t xml:space="preserve">all staff or all 4 core Tier I practices </w:t>
            </w:r>
          </w:p>
          <w:p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Formal process for teaching </w:t>
            </w:r>
            <w:r w:rsidRPr="009D34F8">
              <w:rPr>
                <w:rFonts w:asciiTheme="majorHAnsi" w:hAnsiTheme="majorHAnsi" w:cs="Times"/>
                <w:color w:val="151515"/>
                <w:sz w:val="18"/>
                <w:szCs w:val="18"/>
              </w:rPr>
              <w:t xml:space="preserve">all staff all aspects of Tier I system, including all 4 core Tier I practices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1.8 Classroom Procedures</w:t>
            </w:r>
          </w:p>
          <w:p w:rsidR="00513BC9" w:rsidRPr="00513BC9" w:rsidRDefault="00513BC9" w:rsidP="00513BC9">
            <w:pPr>
              <w:rPr>
                <w:rFonts w:asciiTheme="majorHAnsi" w:hAnsiTheme="majorHAnsi" w:cstheme="majorHAnsi"/>
                <w:b/>
                <w:sz w:val="18"/>
                <w:szCs w:val="18"/>
              </w:rPr>
            </w:pPr>
          </w:p>
          <w:p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classroom procedures match proactive school-wide disciplinary practices?</w:t>
            </w:r>
          </w:p>
          <w:p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all core features of Tier I supports visible in classrooms? (formal/informal walkthrough data)</w:t>
            </w:r>
          </w:p>
          <w:p w:rsidR="00513BC9" w:rsidRPr="00513BC9" w:rsidRDefault="00513BC9" w:rsidP="002E3705">
            <w:pPr>
              <w:numPr>
                <w:ilvl w:val="1"/>
                <w:numId w:val="42"/>
              </w:numPr>
              <w:rPr>
                <w:rFonts w:asciiTheme="majorHAnsi" w:eastAsia="Calibri" w:hAnsiTheme="majorHAnsi" w:cstheme="majorHAnsi"/>
                <w:sz w:val="18"/>
                <w:szCs w:val="18"/>
              </w:rPr>
            </w:pPr>
            <w:r w:rsidRPr="00513BC9">
              <w:rPr>
                <w:rFonts w:asciiTheme="majorHAnsi" w:eastAsia="Calibri" w:hAnsiTheme="majorHAnsi" w:cstheme="majorHAnsi"/>
                <w:sz w:val="18"/>
                <w:szCs w:val="18"/>
              </w:rPr>
              <w:t>Positively stated expectations and consistent routines</w:t>
            </w:r>
          </w:p>
          <w:p w:rsid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System for acknowledging appropriate behavior</w:t>
            </w:r>
          </w:p>
          <w:p w:rsidR="00513BC9" w:rsidRP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In-class system for responding to inappropriate behavior</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w:t>
            </w:r>
            <w:proofErr w:type="gramStart"/>
            <w:r w:rsidRPr="009D34F8">
              <w:rPr>
                <w:rFonts w:asciiTheme="majorHAnsi" w:hAnsiTheme="majorHAnsi" w:cs="Times"/>
                <w:color w:val="151515"/>
                <w:sz w:val="18"/>
                <w:szCs w:val="18"/>
              </w:rPr>
              <w:t>features</w:t>
            </w:r>
            <w:proofErr w:type="gramEnd"/>
            <w:r w:rsidRPr="009D34F8">
              <w:rPr>
                <w:rFonts w:asciiTheme="majorHAnsi" w:hAnsiTheme="majorHAnsi" w:cs="Times"/>
                <w:color w:val="151515"/>
                <w:sz w:val="18"/>
                <w:szCs w:val="18"/>
              </w:rPr>
              <w:t xml:space="preserve"> (school-wide expectations, routines, acknowledgements, in-class continuum of consequences) are implemented within classrooms and consistent with school-wide systems.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walkthroughs</w:t>
            </w:r>
          </w:p>
          <w:p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Progress monitoring</w:t>
            </w:r>
          </w:p>
          <w:p w:rsidR="00A6095A" w:rsidRPr="00325D36"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Individual classroom data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Classrooms are not formally implementing Tier I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Classrooms are informally implementing Tier I but no formal system exists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Classrooms are formally implementing all core Tier I features, consistent with school-wide expectations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513BC9">
        <w:trPr>
          <w:trHeight w:val="563"/>
        </w:trPr>
        <w:tc>
          <w:tcPr>
            <w:tcW w:w="2940" w:type="dxa"/>
          </w:tcPr>
          <w:p w:rsidR="00A6095A" w:rsidRPr="00683315" w:rsidRDefault="00A6095A" w:rsidP="00513BC9">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1.9 Feedback and Acknowledge-mint</w:t>
            </w:r>
          </w:p>
          <w:p w:rsidR="00513BC9" w:rsidRPr="00683315" w:rsidRDefault="00513BC9" w:rsidP="00513BC9">
            <w:pPr>
              <w:rPr>
                <w:rFonts w:asciiTheme="majorHAnsi" w:hAnsiTheme="majorHAnsi" w:cstheme="majorHAnsi"/>
                <w:b/>
                <w:sz w:val="18"/>
                <w:szCs w:val="18"/>
              </w:rPr>
            </w:pPr>
          </w:p>
          <w:p w:rsidR="00683315" w:rsidRPr="00683315" w:rsidRDefault="00683315" w:rsidP="00513BC9">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students and staff interviewed at least once a year (i.e., walkthrough) to see if they are receiving and distributing acknowledgements?</w:t>
            </w:r>
          </w:p>
          <w:p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those acknowledgements linked to school-wide expectations?</w:t>
            </w:r>
          </w:p>
          <w:p w:rsidR="00683315"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they distributed across school settings?</w:t>
            </w:r>
          </w:p>
          <w:p w:rsidR="00513BC9" w:rsidRPr="00683315" w:rsidRDefault="00513BC9" w:rsidP="002E3705">
            <w:pPr>
              <w:numPr>
                <w:ilvl w:val="0"/>
                <w:numId w:val="43"/>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 at least 50% of students interviewed report receiving them?</w:t>
            </w:r>
          </w:p>
        </w:tc>
        <w:tc>
          <w:tcPr>
            <w:tcW w:w="2880" w:type="dxa"/>
            <w:vAlign w:val="center"/>
          </w:tcPr>
          <w:p w:rsidR="00A6095A" w:rsidRPr="009D34F8" w:rsidRDefault="00A6095A" w:rsidP="00884CC7">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 xml:space="preserve">A formal system (i.e., written </w:t>
            </w:r>
            <w:r w:rsidRPr="009D34F8">
              <w:rPr>
                <w:rFonts w:asciiTheme="majorHAnsi" w:hAnsiTheme="majorHAnsi" w:cs="Times"/>
                <w:color w:val="151515"/>
                <w:sz w:val="18"/>
                <w:szCs w:val="18"/>
              </w:rPr>
              <w:t>set of procedures for spe</w:t>
            </w:r>
            <w:r>
              <w:rPr>
                <w:rFonts w:asciiTheme="majorHAnsi" w:hAnsiTheme="majorHAnsi" w:cs="Times"/>
                <w:color w:val="151515"/>
                <w:sz w:val="18"/>
                <w:szCs w:val="18"/>
              </w:rPr>
              <w:t xml:space="preserve">cific behavior feedback that is </w:t>
            </w:r>
            <w:r w:rsidRPr="009D34F8">
              <w:rPr>
                <w:rFonts w:asciiTheme="majorHAnsi" w:hAnsiTheme="majorHAnsi" w:cs="Times"/>
                <w:color w:val="151515"/>
                <w:sz w:val="18"/>
                <w:szCs w:val="18"/>
              </w:rPr>
              <w:t xml:space="preserve">[a] linked to school-wide expectations and [b] used across settings and within classrooms) is in place and used by at least 90% of a sample of staff and received by at least 50% of a sample of students. </w:t>
            </w:r>
          </w:p>
        </w:tc>
        <w:tc>
          <w:tcPr>
            <w:tcW w:w="1530" w:type="dxa"/>
            <w:vAlign w:val="center"/>
          </w:tcPr>
          <w:p w:rsidR="00A6095A" w:rsidRPr="00026F12"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 xml:space="preserve">TFI Walkthrough Tool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formal system for acknowledging students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Formal system is in place but is used by at least 90% of staff </w:t>
            </w:r>
            <w:r w:rsidRPr="00683315">
              <w:rPr>
                <w:rFonts w:asciiTheme="majorHAnsi" w:hAnsiTheme="majorHAnsi" w:cs="Times"/>
                <w:b/>
                <w:color w:val="151515"/>
                <w:sz w:val="18"/>
                <w:szCs w:val="18"/>
              </w:rPr>
              <w:t>and/or</w:t>
            </w:r>
            <w:r w:rsidRPr="009D34F8">
              <w:rPr>
                <w:rFonts w:asciiTheme="majorHAnsi" w:hAnsiTheme="majorHAnsi" w:cs="Times"/>
                <w:color w:val="151515"/>
                <w:sz w:val="18"/>
                <w:szCs w:val="18"/>
              </w:rPr>
              <w:t xml:space="preserve"> received by at least 50% of students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Formal system for acknowledging student behavior is used by at least 90% of staff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received by at least 50% of students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E31E38">
        <w:trPr>
          <w:trHeight w:val="440"/>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1.10 Faculty Involvement</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Is there documentation of </w:t>
            </w:r>
            <w:r w:rsidRPr="00683315">
              <w:rPr>
                <w:rFonts w:asciiTheme="majorHAnsi" w:eastAsia="Calibri" w:hAnsiTheme="majorHAnsi" w:cstheme="majorHAnsi"/>
                <w:sz w:val="18"/>
                <w:szCs w:val="18"/>
                <w:u w:val="single"/>
              </w:rPr>
              <w:t>a process</w:t>
            </w:r>
            <w:r w:rsidRPr="00683315">
              <w:rPr>
                <w:rFonts w:asciiTheme="majorHAnsi" w:eastAsia="Calibri" w:hAnsiTheme="majorHAnsi" w:cstheme="majorHAnsi"/>
                <w:sz w:val="18"/>
                <w:szCs w:val="18"/>
              </w:rPr>
              <w:t xml:space="preserve"> for receiving feedback on Tier I supports?</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faculty (i.e., SAS)? </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faculty know?</w:t>
            </w:r>
          </w:p>
          <w:p w:rsid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p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How often is school-wide data shared with faculty?</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Faculty are shown school- wide data regularly and provide input on universal foundations (e.g., expectations, acknowledgements, definitions, consequences) at least every 12 months. </w:t>
            </w:r>
          </w:p>
        </w:tc>
        <w:tc>
          <w:tcPr>
            <w:tcW w:w="1530" w:type="dxa"/>
            <w:vAlign w:val="center"/>
          </w:tcPr>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PBIS Self-Assessment Survey</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surveys</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meeting minutes</w:t>
            </w:r>
          </w:p>
          <w:p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Faculty are not shown data at least yearly and do not provide input </w:t>
            </w:r>
          </w:p>
          <w:p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Faculty have been shown data more than yearly </w:t>
            </w:r>
            <w:r w:rsidRPr="00683315">
              <w:rPr>
                <w:rFonts w:asciiTheme="majorHAnsi" w:hAnsiTheme="majorHAnsi" w:cs="Times"/>
                <w:b/>
                <w:color w:val="151515"/>
                <w:sz w:val="18"/>
                <w:szCs w:val="18"/>
              </w:rPr>
              <w:t>OR</w:t>
            </w:r>
            <w:r w:rsidRPr="009D34F8">
              <w:rPr>
                <w:rFonts w:asciiTheme="majorHAnsi" w:hAnsiTheme="majorHAnsi" w:cs="Times"/>
                <w:color w:val="151515"/>
                <w:sz w:val="18"/>
                <w:szCs w:val="18"/>
              </w:rPr>
              <w:t xml:space="preserve"> have provided feedback on Tier I foundations within the past</w:t>
            </w:r>
            <w:r w:rsidR="00E31E38">
              <w:rPr>
                <w:rFonts w:asciiTheme="majorHAnsi" w:hAnsiTheme="majorHAnsi" w:cs="Times"/>
                <w:color w:val="151515"/>
                <w:sz w:val="18"/>
                <w:szCs w:val="18"/>
              </w:rPr>
              <w:t xml:space="preserve"> </w:t>
            </w:r>
            <w:r w:rsidRPr="009D34F8">
              <w:rPr>
                <w:rFonts w:asciiTheme="majorHAnsi" w:hAnsiTheme="majorHAnsi" w:cs="Times"/>
                <w:color w:val="151515"/>
                <w:sz w:val="18"/>
                <w:szCs w:val="18"/>
              </w:rPr>
              <w:t xml:space="preserve">12 months but not both </w:t>
            </w:r>
          </w:p>
          <w:p w:rsidR="00A6095A" w:rsidRPr="006F7D9A" w:rsidRDefault="00A6095A" w:rsidP="00E31E38">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Faculty are shown data at </w:t>
            </w:r>
            <w:r w:rsidRPr="009D34F8">
              <w:rPr>
                <w:rFonts w:asciiTheme="majorHAnsi" w:hAnsiTheme="majorHAnsi" w:cs="Times"/>
                <w:color w:val="151515"/>
                <w:sz w:val="18"/>
                <w:szCs w:val="18"/>
              </w:rPr>
              <w:t xml:space="preserve">least 4 times per year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have provided feedback on Tier I practices within the past 12 months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2"/>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rsidTr="00683315">
        <w:trPr>
          <w:trHeight w:val="563"/>
        </w:trPr>
        <w:tc>
          <w:tcPr>
            <w:tcW w:w="2940" w:type="dxa"/>
            <w:tcBorders>
              <w:bottom w:val="single" w:sz="4" w:space="0" w:color="auto"/>
            </w:tcBorders>
          </w:tcPr>
          <w:p w:rsidR="00A6095A" w:rsidRDefault="00A6095A" w:rsidP="00683315">
            <w:pPr>
              <w:keepNext/>
              <w:keepLines/>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lastRenderedPageBreak/>
              <w:t>1.11 Student/ Family/ Community Involvement</w:t>
            </w:r>
          </w:p>
          <w:p w:rsidR="00683315" w:rsidRPr="00683315" w:rsidRDefault="00683315" w:rsidP="00683315">
            <w:pPr>
              <w:keepNext/>
              <w:keepLines/>
              <w:autoSpaceDE w:val="0"/>
              <w:autoSpaceDN w:val="0"/>
              <w:adjustRightInd w:val="0"/>
              <w:ind w:left="342" w:hanging="342"/>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documentation of a process for receiving feedback on Tier I supports?</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students, families and the community? </w:t>
            </w:r>
          </w:p>
          <w:p w:rsid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students, families and community know?</w:t>
            </w:r>
          </w:p>
          <w:p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tc>
        <w:tc>
          <w:tcPr>
            <w:tcW w:w="2880" w:type="dxa"/>
            <w:tcBorders>
              <w:bottom w:val="single" w:sz="4" w:space="0" w:color="auto"/>
            </w:tcBorders>
            <w:vAlign w:val="center"/>
          </w:tcPr>
          <w:p w:rsidR="00A6095A" w:rsidRPr="009D34F8" w:rsidRDefault="00A6095A" w:rsidP="00884CC7">
            <w:pPr>
              <w:keepNext/>
              <w:keepLines/>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Stakeholders (students, families, and community members) provide input on universal foundations (e.g., expectations, consequences, acknowledgements) at least every 12 months. </w:t>
            </w:r>
          </w:p>
        </w:tc>
        <w:tc>
          <w:tcPr>
            <w:tcW w:w="1530" w:type="dxa"/>
            <w:tcBorders>
              <w:bottom w:val="single" w:sz="4" w:space="0" w:color="auto"/>
            </w:tcBorders>
            <w:vAlign w:val="center"/>
          </w:tcPr>
          <w:p w:rsidR="00A6095A"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Surveys</w:t>
            </w:r>
          </w:p>
          <w:p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Voting results from parent/family meeting</w:t>
            </w:r>
          </w:p>
          <w:p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tc>
        <w:tc>
          <w:tcPr>
            <w:tcW w:w="2700" w:type="dxa"/>
            <w:tcBorders>
              <w:bottom w:val="single" w:sz="4" w:space="0" w:color="auto"/>
            </w:tcBorders>
            <w:vAlign w:val="center"/>
          </w:tcPr>
          <w:p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0 = No documentation (or no opportunities) for stakeholder feedback on Tier I foundations </w:t>
            </w:r>
          </w:p>
          <w:p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1 = Documentation of input on Tier I foundations, but not within the past 12 months or input but not from all types of stakeholders </w:t>
            </w:r>
          </w:p>
          <w:p w:rsidR="00A6095A" w:rsidRPr="006F7D9A" w:rsidRDefault="00A6095A" w:rsidP="00884CC7">
            <w:pPr>
              <w:keepNext/>
              <w:keepLines/>
              <w:autoSpaceDE w:val="0"/>
              <w:autoSpaceDN w:val="0"/>
              <w:adjustRightInd w:val="0"/>
              <w:ind w:left="252" w:hanging="252"/>
              <w:rPr>
                <w:rFonts w:cs="Times New Roman"/>
              </w:rPr>
            </w:pPr>
            <w:r w:rsidRPr="009D34F8">
              <w:rPr>
                <w:rFonts w:asciiTheme="majorHAnsi" w:hAnsiTheme="majorHAnsi" w:cs="Times"/>
                <w:color w:val="151515"/>
                <w:sz w:val="18"/>
                <w:szCs w:val="18"/>
              </w:rPr>
              <w:t>2 = Documentation exists that students, families, and community memb</w:t>
            </w:r>
            <w:r>
              <w:rPr>
                <w:rFonts w:asciiTheme="majorHAnsi" w:hAnsiTheme="majorHAnsi" w:cs="Times"/>
                <w:color w:val="151515"/>
                <w:sz w:val="18"/>
                <w:szCs w:val="18"/>
              </w:rPr>
              <w:t xml:space="preserve">ers have provided feedback on Tier I practices </w:t>
            </w:r>
            <w:r w:rsidRPr="009D34F8">
              <w:rPr>
                <w:rFonts w:asciiTheme="majorHAnsi" w:hAnsiTheme="majorHAnsi" w:cs="Times"/>
                <w:color w:val="151515"/>
                <w:sz w:val="18"/>
                <w:szCs w:val="18"/>
              </w:rPr>
              <w:t xml:space="preserve">within the past 12 months </w:t>
            </w:r>
          </w:p>
        </w:tc>
        <w:tc>
          <w:tcPr>
            <w:tcW w:w="810" w:type="dxa"/>
            <w:tcBorders>
              <w:bottom w:val="single" w:sz="4" w:space="0" w:color="auto"/>
            </w:tcBorders>
          </w:tcPr>
          <w:p w:rsidR="00A6095A" w:rsidRPr="009D34F8" w:rsidRDefault="00A6095A" w:rsidP="00884CC7">
            <w:pPr>
              <w:keepNext/>
              <w:keepLines/>
              <w:autoSpaceDE w:val="0"/>
              <w:autoSpaceDN w:val="0"/>
              <w:adjustRightInd w:val="0"/>
              <w:spacing w:after="60"/>
              <w:ind w:left="259" w:hanging="259"/>
              <w:rPr>
                <w:rFonts w:asciiTheme="majorHAnsi" w:hAnsiTheme="majorHAnsi" w:cs="Times"/>
                <w:color w:val="151515"/>
                <w:sz w:val="18"/>
                <w:szCs w:val="18"/>
              </w:rPr>
            </w:pPr>
          </w:p>
        </w:tc>
      </w:tr>
      <w:tr w:rsidR="00A6095A" w:rsidRPr="00682230" w:rsidTr="00683315">
        <w:trPr>
          <w:trHeight w:val="350"/>
        </w:trPr>
        <w:tc>
          <w:tcPr>
            <w:tcW w:w="2940" w:type="dxa"/>
            <w:shd w:val="clear" w:color="auto" w:fill="D9D9D9" w:themeFill="background1" w:themeFillShade="D9"/>
            <w:vAlign w:val="center"/>
          </w:tcPr>
          <w:p w:rsidR="00A6095A" w:rsidRPr="00682230" w:rsidRDefault="00A6095A"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EVALUATION</w:t>
            </w:r>
          </w:p>
        </w:tc>
        <w:tc>
          <w:tcPr>
            <w:tcW w:w="2880" w:type="dxa"/>
            <w:shd w:val="clear" w:color="auto" w:fill="D9D9D9" w:themeFill="background1" w:themeFillShade="D9"/>
            <w:vAlign w:val="center"/>
          </w:tcPr>
          <w:p w:rsidR="00A6095A" w:rsidRPr="00682230" w:rsidRDefault="00A6095A"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A6095A" w:rsidRPr="00682230" w:rsidRDefault="00A6095A"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rsidR="00A6095A" w:rsidRPr="00682230" w:rsidRDefault="00A6095A"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tcPr>
          <w:p w:rsidR="00A6095A" w:rsidRPr="00682230" w:rsidRDefault="00A6095A" w:rsidP="00884CC7">
            <w:pPr>
              <w:widowControl w:val="0"/>
              <w:autoSpaceDE w:val="0"/>
              <w:autoSpaceDN w:val="0"/>
              <w:adjustRightInd w:val="0"/>
              <w:ind w:left="252" w:hanging="252"/>
              <w:rPr>
                <w:rFonts w:cs="Times New Roman"/>
                <w:i/>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1.12 Discipline Data</w:t>
            </w:r>
          </w:p>
          <w:p w:rsidR="00683315" w:rsidRDefault="00683315" w:rsidP="00683315">
            <w:pPr>
              <w:rPr>
                <w:rFonts w:asciiTheme="majorHAnsi" w:hAnsiTheme="majorHAnsi" w:cstheme="majorHAnsi"/>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 centralized data system to collect and organize behavior incident data? (data collection process and/or referral form used to capture who, what, when, where, why)</w:t>
            </w:r>
          </w:p>
          <w:p w:rsidR="00683315" w:rsidRPr="00683315" w:rsidRDefault="00683315" w:rsidP="002E3705">
            <w:pPr>
              <w:numPr>
                <w:ilvl w:val="0"/>
                <w:numId w:val="46"/>
              </w:numPr>
              <w:rPr>
                <w:rFonts w:asciiTheme="majorHAnsi" w:eastAsia="Calibri" w:hAnsiTheme="majorHAnsi" w:cstheme="majorHAnsi"/>
                <w:sz w:val="18"/>
                <w:szCs w:val="18"/>
              </w:rPr>
            </w:pPr>
            <w:proofErr w:type="gramStart"/>
            <w:r w:rsidRPr="00683315">
              <w:rPr>
                <w:rFonts w:asciiTheme="majorHAnsi" w:eastAsia="Calibri" w:hAnsiTheme="majorHAnsi" w:cstheme="majorHAnsi"/>
                <w:sz w:val="18"/>
                <w:szCs w:val="18"/>
              </w:rPr>
              <w:t>Is adequate time scheduled and staffing allocated to ensure that incident referral data in the data system will be current to within a week at all times</w:t>
            </w:r>
            <w:proofErr w:type="gramEnd"/>
            <w:r w:rsidRPr="00683315">
              <w:rPr>
                <w:rFonts w:asciiTheme="majorHAnsi" w:eastAsia="Calibri" w:hAnsiTheme="majorHAnsi" w:cstheme="majorHAnsi"/>
                <w:sz w:val="18"/>
                <w:szCs w:val="18"/>
              </w:rPr>
              <w:t>?</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Tier I team have instantaneous access to graphed reports summarizing discipline data?</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organized to review: frequency of problem behavior by behavior, location, time of day and student?</w:t>
            </w:r>
          </w:p>
          <w:p w:rsid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Can the team drill down on school-wide data to create precision statements? (who, what, when, where, why)</w:t>
            </w:r>
          </w:p>
          <w:p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an external coach have access to the data system so the Tier I team may receive ongoing coaching on the use of school-wide data for decision-making?</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has instantaneous access to graphed reports summarizing discipline data organized by the frequency of problem behavior events by behavior, location, time of day, and by individual student.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Team meeting minutes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 data</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centralized data system with ongoing decision making exists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system exists but does not allow instantaneous access to full set of graphed reports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Discipline data system exists that allows instantaneous access to graphs of frequency of problem behavior events by behavior, location, time of day, and student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1.13 Data-based Decision Making</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discipline data for the entire student body (school-wide)?</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academic data for the entire student body?</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lastRenderedPageBreak/>
              <w:t>Are those data clearly and logically linked to the annual action plan for Tier I?</w:t>
            </w:r>
          </w:p>
          <w:p w:rsid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reviewed at least monthly?</w:t>
            </w:r>
          </w:p>
          <w:p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there at least 3 team members (1 admin, 1 PBIS coach &amp; 1 data analyst) trained and proficient in using the data system to problem-solve with precision by drilling down on school-wide data? (i.e., SWIS trained – drill down tool)</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Tier I team reviews and uses discipline data and academic outcome data (e.g., Curriculum-Based Measures, state tests) at least monthly for decision-making. </w:t>
            </w:r>
          </w:p>
        </w:tc>
        <w:tc>
          <w:tcPr>
            <w:tcW w:w="1530" w:type="dxa"/>
            <w:vAlign w:val="center"/>
          </w:tcPr>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Data decision rules</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professional development calendar</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handbook</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process/protocol exists, or data are reviewed but not used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reviewed and used for decision-making, but less than monthly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Team reviews discipline data and uses data for decision-making at </w:t>
            </w:r>
            <w:r>
              <w:rPr>
                <w:rFonts w:asciiTheme="majorHAnsi" w:hAnsiTheme="majorHAnsi" w:cs="Times"/>
                <w:color w:val="151515"/>
                <w:sz w:val="18"/>
                <w:szCs w:val="18"/>
              </w:rPr>
              <w:t xml:space="preserve">least monthly. If </w:t>
            </w:r>
            <w:r>
              <w:rPr>
                <w:rFonts w:asciiTheme="majorHAnsi" w:hAnsiTheme="majorHAnsi" w:cs="Times"/>
                <w:color w:val="151515"/>
                <w:sz w:val="18"/>
                <w:szCs w:val="18"/>
              </w:rPr>
              <w:lastRenderedPageBreak/>
              <w:t xml:space="preserve">data indicate </w:t>
            </w:r>
            <w:r w:rsidRPr="009D34F8">
              <w:rPr>
                <w:rFonts w:asciiTheme="majorHAnsi" w:hAnsiTheme="majorHAnsi" w:cs="Times"/>
                <w:color w:val="151515"/>
                <w:sz w:val="18"/>
                <w:szCs w:val="18"/>
              </w:rPr>
              <w:t xml:space="preserve">an academic or behavior problem, an action plan is developed to enhance or modify Tier I supports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1.14 Fidelity Data</w:t>
            </w:r>
          </w:p>
          <w:p w:rsidR="00683315" w:rsidRPr="00683315" w:rsidRDefault="00683315" w:rsidP="00683315">
            <w:pPr>
              <w:rPr>
                <w:rFonts w:asciiTheme="majorHAnsi" w:hAnsiTheme="majorHAnsi" w:cstheme="majorHAnsi"/>
                <w:b/>
                <w:sz w:val="18"/>
                <w:szCs w:val="18"/>
              </w:rPr>
            </w:pPr>
          </w:p>
          <w:p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team assessing fidelity of implementation at Tier I?</w:t>
            </w:r>
          </w:p>
          <w:p w:rsid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regular assessment of fidelity?</w:t>
            </w:r>
          </w:p>
          <w:p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fidelity data used for decision making and action planning at Tier I?</w:t>
            </w:r>
          </w:p>
        </w:tc>
        <w:tc>
          <w:tcPr>
            <w:tcW w:w="2880" w:type="dxa"/>
            <w:vAlign w:val="center"/>
          </w:tcPr>
          <w:p w:rsidR="00A6095A" w:rsidRPr="009D34F8" w:rsidRDefault="00A6095A"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Tier I team reviews and u</w:t>
            </w:r>
            <w:r>
              <w:rPr>
                <w:rFonts w:asciiTheme="majorHAnsi" w:hAnsiTheme="majorHAnsi" w:cs="Times"/>
                <w:color w:val="151515"/>
                <w:sz w:val="18"/>
                <w:szCs w:val="18"/>
              </w:rPr>
              <w:t xml:space="preserve">ses SWPBIS fidelity (e.g., SET, </w:t>
            </w:r>
            <w:r w:rsidRPr="009D34F8">
              <w:rPr>
                <w:rFonts w:asciiTheme="majorHAnsi" w:hAnsiTheme="majorHAnsi" w:cs="Times"/>
                <w:color w:val="151515"/>
                <w:sz w:val="18"/>
                <w:szCs w:val="18"/>
              </w:rPr>
              <w:t xml:space="preserve">BoQ, TIC, SAS, Tiered Fidelity Inventory) data at least annually. </w:t>
            </w:r>
          </w:p>
        </w:tc>
        <w:tc>
          <w:tcPr>
            <w:tcW w:w="1530" w:type="dxa"/>
            <w:vAlign w:val="center"/>
          </w:tcPr>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w:t>
            </w:r>
            <w:r w:rsidRPr="00CD4C10">
              <w:rPr>
                <w:rFonts w:asciiTheme="majorHAnsi" w:hAnsiTheme="majorHAnsi" w:cs="Times"/>
                <w:sz w:val="18"/>
                <w:szCs w:val="18"/>
              </w:rPr>
              <w:t>handbook</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p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website</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Tier I SWPBIS fidelity data collected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fidelity collected informally and/or less often than annually </w:t>
            </w:r>
          </w:p>
          <w:p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fidelity data collected and used for decision making annually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rsidTr="00683315">
        <w:trPr>
          <w:trHeight w:val="563"/>
        </w:trPr>
        <w:tc>
          <w:tcPr>
            <w:tcW w:w="2940" w:type="dxa"/>
          </w:tcPr>
          <w:p w:rsidR="00A6095A" w:rsidRPr="00E31E38" w:rsidRDefault="00A6095A" w:rsidP="00683315">
            <w:pPr>
              <w:widowControl w:val="0"/>
              <w:autoSpaceDE w:val="0"/>
              <w:autoSpaceDN w:val="0"/>
              <w:adjustRightInd w:val="0"/>
              <w:ind w:left="342" w:hanging="342"/>
              <w:rPr>
                <w:rFonts w:asciiTheme="majorHAnsi" w:hAnsiTheme="majorHAnsi" w:cstheme="majorHAnsi"/>
                <w:b/>
                <w:sz w:val="18"/>
                <w:szCs w:val="18"/>
              </w:rPr>
            </w:pPr>
            <w:r w:rsidRPr="00E31E38">
              <w:rPr>
                <w:rFonts w:asciiTheme="majorHAnsi" w:hAnsiTheme="majorHAnsi" w:cstheme="majorHAnsi"/>
                <w:b/>
                <w:sz w:val="18"/>
                <w:szCs w:val="18"/>
              </w:rPr>
              <w:t>1.15 Annual Evaluation</w:t>
            </w:r>
          </w:p>
          <w:p w:rsidR="00683315" w:rsidRPr="00E31E38" w:rsidRDefault="00683315" w:rsidP="00683315">
            <w:pPr>
              <w:rPr>
                <w:rFonts w:asciiTheme="majorHAnsi" w:hAnsiTheme="majorHAnsi" w:cstheme="majorHAnsi"/>
                <w:b/>
                <w:sz w:val="18"/>
                <w:szCs w:val="18"/>
              </w:rPr>
            </w:pPr>
          </w:p>
          <w:p w:rsidR="00683315" w:rsidRPr="00E31E38" w:rsidRDefault="00683315" w:rsidP="00683315">
            <w:pPr>
              <w:rPr>
                <w:rFonts w:asciiTheme="majorHAnsi" w:hAnsiTheme="majorHAnsi" w:cstheme="majorHAnsi"/>
                <w:b/>
                <w:sz w:val="18"/>
                <w:szCs w:val="18"/>
              </w:rPr>
            </w:pPr>
            <w:r w:rsidRPr="00E31E38">
              <w:rPr>
                <w:rFonts w:asciiTheme="majorHAnsi" w:hAnsiTheme="majorHAnsi" w:cstheme="majorHAnsi"/>
                <w:b/>
                <w:sz w:val="18"/>
                <w:szCs w:val="18"/>
              </w:rPr>
              <w:t>Quick Check:</w:t>
            </w:r>
          </w:p>
          <w:p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an evaluation conducted for Tier I systems?</w:t>
            </w:r>
          </w:p>
          <w:p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this happen annually?</w:t>
            </w:r>
          </w:p>
          <w:p w:rsidR="00E31E38"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outcomes shared with all stakeholders (faculty, students, family, board members, superintendent, etc.)?</w:t>
            </w:r>
          </w:p>
          <w:p w:rsidR="00683315" w:rsidRPr="00E31E38" w:rsidRDefault="00683315" w:rsidP="002E3705">
            <w:pPr>
              <w:numPr>
                <w:ilvl w:val="0"/>
                <w:numId w:val="49"/>
              </w:numPr>
              <w:rPr>
                <w:rFonts w:asciiTheme="majorHAnsi" w:eastAsia="Calibri" w:hAnsiTheme="majorHAnsi" w:cstheme="majorHAnsi"/>
                <w:sz w:val="18"/>
                <w:szCs w:val="18"/>
              </w:rPr>
            </w:pPr>
            <w:r w:rsidRPr="00E31E38">
              <w:rPr>
                <w:rFonts w:asciiTheme="majorHAnsi" w:eastAsia="Calibri" w:hAnsiTheme="majorHAnsi" w:cstheme="majorHAnsi"/>
                <w:sz w:val="18"/>
                <w:szCs w:val="18"/>
              </w:rPr>
              <w:t>Are the outcomes clearly linked to a Tier I action plan?</w:t>
            </w:r>
          </w:p>
        </w:tc>
        <w:tc>
          <w:tcPr>
            <w:tcW w:w="2880" w:type="dxa"/>
            <w:vAlign w:val="center"/>
          </w:tcPr>
          <w:p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Tier I team documents fidelity and effectiveness (</w:t>
            </w:r>
            <w:r>
              <w:rPr>
                <w:rFonts w:asciiTheme="majorHAnsi" w:hAnsiTheme="majorHAnsi" w:cs="Times"/>
                <w:color w:val="151515"/>
                <w:sz w:val="18"/>
                <w:szCs w:val="18"/>
              </w:rPr>
              <w:t xml:space="preserve">including on academic outcomes) </w:t>
            </w:r>
            <w:r w:rsidRPr="009D34F8">
              <w:rPr>
                <w:rFonts w:asciiTheme="majorHAnsi" w:hAnsiTheme="majorHAnsi" w:cs="Times"/>
                <w:color w:val="151515"/>
                <w:sz w:val="18"/>
                <w:szCs w:val="18"/>
              </w:rPr>
              <w:t xml:space="preserve">of Tier I practices at least annually (including </w:t>
            </w:r>
            <w:r>
              <w:rPr>
                <w:rFonts w:asciiTheme="majorHAnsi" w:hAnsiTheme="majorHAnsi" w:cs="Times"/>
                <w:color w:val="151515"/>
                <w:sz w:val="18"/>
                <w:szCs w:val="18"/>
              </w:rPr>
              <w:t xml:space="preserve">year- by-year comparisons) that </w:t>
            </w:r>
            <w:r w:rsidRPr="009D34F8">
              <w:rPr>
                <w:rFonts w:asciiTheme="majorHAnsi" w:hAnsiTheme="majorHAnsi" w:cs="Times"/>
                <w:color w:val="151515"/>
                <w:sz w:val="18"/>
                <w:szCs w:val="18"/>
              </w:rPr>
              <w:t xml:space="preserve">are shared with stakeholders (staff, families, community, district) in a usable format. </w:t>
            </w:r>
          </w:p>
        </w:tc>
        <w:tc>
          <w:tcPr>
            <w:tcW w:w="1530" w:type="dxa"/>
            <w:vAlign w:val="center"/>
          </w:tcPr>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4206A0">
              <w:rPr>
                <w:rFonts w:asciiTheme="majorHAnsi" w:hAnsiTheme="majorHAnsi" w:cs="Times"/>
                <w:sz w:val="18"/>
                <w:szCs w:val="18"/>
              </w:rPr>
              <w:t>Staff, student, and family survey</w:t>
            </w:r>
            <w:r>
              <w:rPr>
                <w:rFonts w:asciiTheme="majorHAnsi" w:hAnsiTheme="majorHAnsi" w:cs="Times"/>
                <w:sz w:val="18"/>
                <w:szCs w:val="18"/>
              </w:rPr>
              <w:t>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handbook</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Fidelity tools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reports</w:t>
            </w:r>
          </w:p>
          <w:p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tc>
        <w:tc>
          <w:tcPr>
            <w:tcW w:w="2700" w:type="dxa"/>
            <w:vAlign w:val="center"/>
          </w:tcPr>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evaluation takes place, or evaluation occurs without data </w:t>
            </w:r>
          </w:p>
          <w:p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Evaluation conducted, but not annually, or outcomes are not used to shape </w:t>
            </w:r>
            <w:r>
              <w:rPr>
                <w:rFonts w:asciiTheme="majorHAnsi" w:hAnsiTheme="majorHAnsi" w:cs="Times"/>
                <w:color w:val="151515"/>
                <w:sz w:val="18"/>
                <w:szCs w:val="18"/>
              </w:rPr>
              <w:t>the Tier I process and/</w:t>
            </w:r>
            <w:r w:rsidRPr="009D34F8">
              <w:rPr>
                <w:rFonts w:asciiTheme="majorHAnsi" w:hAnsiTheme="majorHAnsi" w:cs="Times"/>
                <w:color w:val="151515"/>
                <w:sz w:val="18"/>
                <w:szCs w:val="18"/>
              </w:rPr>
              <w:t xml:space="preserve">or not shared with stakeholders </w:t>
            </w:r>
          </w:p>
          <w:p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Evaluation conducted at </w:t>
            </w:r>
            <w:r w:rsidRPr="009D34F8">
              <w:rPr>
                <w:rFonts w:asciiTheme="majorHAnsi" w:hAnsiTheme="majorHAnsi" w:cs="Times"/>
                <w:color w:val="151515"/>
                <w:sz w:val="18"/>
                <w:szCs w:val="18"/>
              </w:rPr>
              <w:t xml:space="preserve">least annually, and outcomes (including academics) shared with stakeholders, with clear alterations in process based on evaluation </w:t>
            </w:r>
          </w:p>
        </w:tc>
        <w:tc>
          <w:tcPr>
            <w:tcW w:w="810" w:type="dxa"/>
          </w:tcPr>
          <w:p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
        <w:tblW w:w="10850" w:type="dxa"/>
        <w:tblInd w:w="-87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2930"/>
        <w:gridCol w:w="2340"/>
        <w:gridCol w:w="2070"/>
        <w:gridCol w:w="3510"/>
      </w:tblGrid>
      <w:tr w:rsidR="00376436" w:rsidRPr="006F7D9A" w:rsidTr="00E31E38">
        <w:trPr>
          <w:trHeight w:val="375"/>
        </w:trPr>
        <w:tc>
          <w:tcPr>
            <w:tcW w:w="293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34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207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shd w:val="clear" w:color="auto" w:fill="D9D9D9" w:themeFill="background1" w:themeFillShade="D9"/>
            <w:vAlign w:val="center"/>
          </w:tcPr>
          <w:p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Percentage of PBIS Implementation</w:t>
            </w:r>
          </w:p>
        </w:tc>
      </w:tr>
      <w:tr w:rsidR="00376436" w:rsidRPr="006F7D9A" w:rsidTr="00E31E38">
        <w:trPr>
          <w:trHeight w:val="563"/>
        </w:trPr>
        <w:tc>
          <w:tcPr>
            <w:tcW w:w="2930" w:type="dxa"/>
            <w:vAlign w:val="center"/>
          </w:tcPr>
          <w:p w:rsidR="00376436" w:rsidRPr="004F743A" w:rsidRDefault="00376436" w:rsidP="00884CC7">
            <w:pPr>
              <w:widowControl w:val="0"/>
              <w:autoSpaceDE w:val="0"/>
              <w:autoSpaceDN w:val="0"/>
              <w:adjustRightInd w:val="0"/>
              <w:rPr>
                <w:rFonts w:cs="Times New Roman"/>
                <w:sz w:val="20"/>
                <w:szCs w:val="20"/>
              </w:rPr>
            </w:pPr>
            <w:r w:rsidRPr="004F743A">
              <w:rPr>
                <w:rFonts w:cs="Times New Roman"/>
                <w:sz w:val="20"/>
                <w:szCs w:val="20"/>
              </w:rPr>
              <w:t>Tier 1</w:t>
            </w:r>
          </w:p>
        </w:tc>
        <w:tc>
          <w:tcPr>
            <w:tcW w:w="2340" w:type="dxa"/>
            <w:vAlign w:val="center"/>
          </w:tcPr>
          <w:p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1-15 / 30 points</w:t>
            </w:r>
          </w:p>
        </w:tc>
        <w:tc>
          <w:tcPr>
            <w:tcW w:w="2070" w:type="dxa"/>
            <w:vAlign w:val="center"/>
          </w:tcPr>
          <w:p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____________ / 30</w:t>
            </w:r>
          </w:p>
        </w:tc>
        <w:tc>
          <w:tcPr>
            <w:tcW w:w="3510" w:type="dxa"/>
            <w:vAlign w:val="center"/>
          </w:tcPr>
          <w:p w:rsidR="00376436" w:rsidRPr="004F743A" w:rsidRDefault="00376436" w:rsidP="00884CC7">
            <w:pPr>
              <w:widowControl w:val="0"/>
              <w:autoSpaceDE w:val="0"/>
              <w:autoSpaceDN w:val="0"/>
              <w:adjustRightInd w:val="0"/>
              <w:rPr>
                <w:rFonts w:cs="Times New Roman"/>
                <w:sz w:val="20"/>
                <w:szCs w:val="20"/>
              </w:rPr>
            </w:pPr>
          </w:p>
        </w:tc>
      </w:tr>
    </w:tbl>
    <w:p w:rsidR="00376436" w:rsidRDefault="00376436" w:rsidP="00376436">
      <w:pPr>
        <w:ind w:left="-540"/>
        <w:jc w:val="center"/>
        <w:rPr>
          <w:rStyle w:val="Hyperlink"/>
          <w:sz w:val="16"/>
          <w:szCs w:val="16"/>
        </w:rPr>
      </w:pPr>
      <w:r>
        <w:rPr>
          <w:sz w:val="20"/>
          <w:szCs w:val="20"/>
        </w:rPr>
        <w:t xml:space="preserve">Note: </w:t>
      </w:r>
      <w:r w:rsidRPr="00095338">
        <w:rPr>
          <w:sz w:val="20"/>
          <w:szCs w:val="20"/>
        </w:rPr>
        <w:t xml:space="preserve">See www.pbisapps.org for Tiers 2 and 3 of the TFI at </w:t>
      </w:r>
      <w:hyperlink r:id="rId8" w:history="1">
        <w:r w:rsidRPr="00095338">
          <w:rPr>
            <w:rStyle w:val="Hyperlink"/>
            <w:sz w:val="16"/>
            <w:szCs w:val="16"/>
          </w:rPr>
          <w:t>https://www.pbisapps.org/Resources/SWIS%20Publications/SWPBIS%20Tiered%20Fidelity%20Inventory%20(TFI).pdf</w:t>
        </w:r>
      </w:hyperlink>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7652E7" w:rsidRDefault="007652E7" w:rsidP="00376436">
      <w:pPr>
        <w:ind w:left="-540"/>
        <w:jc w:val="center"/>
        <w:rPr>
          <w:rFonts w:ascii="Calibri" w:hAnsi="Calibri"/>
          <w:b/>
          <w:i/>
          <w:sz w:val="36"/>
          <w:szCs w:val="36"/>
          <w:u w:val="single"/>
        </w:rPr>
      </w:pPr>
    </w:p>
    <w:p w:rsidR="007652E7" w:rsidRDefault="007652E7"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E31E38" w:rsidRDefault="00E31E38" w:rsidP="00376436">
      <w:pPr>
        <w:ind w:left="-540"/>
        <w:jc w:val="center"/>
        <w:rPr>
          <w:rFonts w:ascii="Calibri" w:hAnsi="Calibri"/>
          <w:b/>
          <w:i/>
          <w:sz w:val="36"/>
          <w:szCs w:val="36"/>
          <w:u w:val="single"/>
        </w:rPr>
      </w:pPr>
    </w:p>
    <w:p w:rsidR="00376436" w:rsidRPr="00A62DF2" w:rsidRDefault="00376436" w:rsidP="00376436">
      <w:pPr>
        <w:ind w:left="-540"/>
        <w:jc w:val="center"/>
        <w:rPr>
          <w:rFonts w:ascii="Calibri" w:hAnsi="Calibri"/>
          <w:b/>
          <w:i/>
          <w:sz w:val="36"/>
          <w:szCs w:val="36"/>
          <w:u w:val="single"/>
        </w:rPr>
      </w:pPr>
      <w:r w:rsidRPr="00376436">
        <w:rPr>
          <w:rFonts w:ascii="Calibri" w:hAnsi="Calibri"/>
          <w:b/>
          <w:i/>
          <w:sz w:val="36"/>
          <w:szCs w:val="36"/>
          <w:u w:val="single"/>
        </w:rPr>
        <w:lastRenderedPageBreak/>
        <w:t xml:space="preserve"> </w:t>
      </w:r>
      <w:r>
        <w:rPr>
          <w:rFonts w:ascii="Calibri" w:hAnsi="Calibri"/>
          <w:b/>
          <w:i/>
          <w:sz w:val="36"/>
          <w:szCs w:val="36"/>
          <w:u w:val="single"/>
        </w:rPr>
        <w:t>PBIS</w:t>
      </w:r>
      <w:r w:rsidRPr="000B3BBB">
        <w:rPr>
          <w:rFonts w:ascii="Calibri" w:hAnsi="Calibri"/>
          <w:b/>
          <w:i/>
          <w:sz w:val="36"/>
          <w:szCs w:val="36"/>
          <w:u w:val="single"/>
        </w:rPr>
        <w:t xml:space="preserve"> Action Plan:</w:t>
      </w:r>
    </w:p>
    <w:p w:rsidR="00376436" w:rsidRDefault="00376436" w:rsidP="00376436">
      <w:pPr>
        <w:ind w:right="-1170"/>
        <w:rPr>
          <w:sz w:val="20"/>
          <w:szCs w:val="20"/>
        </w:rPr>
      </w:pPr>
    </w:p>
    <w:p w:rsidR="00376436" w:rsidRPr="00C85BD6" w:rsidRDefault="00376436" w:rsidP="00376436">
      <w:pPr>
        <w:ind w:right="-1170"/>
        <w:rPr>
          <w:b/>
          <w:sz w:val="22"/>
          <w:szCs w:val="22"/>
        </w:rPr>
      </w:pPr>
      <w:r w:rsidRPr="00C85BD6">
        <w:rPr>
          <w:b/>
          <w:sz w:val="22"/>
          <w:szCs w:val="22"/>
        </w:rPr>
        <w:t xml:space="preserve">Directions: </w:t>
      </w:r>
    </w:p>
    <w:p w:rsidR="006C2649" w:rsidRDefault="006C2649" w:rsidP="00376436">
      <w:pPr>
        <w:pStyle w:val="ListParagraph"/>
        <w:numPr>
          <w:ilvl w:val="0"/>
          <w:numId w:val="2"/>
        </w:numPr>
        <w:ind w:right="-1170"/>
        <w:rPr>
          <w:sz w:val="22"/>
          <w:szCs w:val="22"/>
        </w:rPr>
      </w:pPr>
      <w:r>
        <w:rPr>
          <w:sz w:val="22"/>
          <w:szCs w:val="22"/>
        </w:rPr>
        <w:t>Fill in the final scores from the team-completed TFI</w:t>
      </w:r>
      <w:r w:rsidR="00411412">
        <w:rPr>
          <w:sz w:val="22"/>
          <w:szCs w:val="22"/>
        </w:rPr>
        <w:t xml:space="preserve"> in column 2 below</w:t>
      </w:r>
      <w:r>
        <w:rPr>
          <w:sz w:val="22"/>
          <w:szCs w:val="22"/>
        </w:rPr>
        <w:t>.</w:t>
      </w:r>
    </w:p>
    <w:p w:rsidR="00376436" w:rsidRDefault="006C2649" w:rsidP="00376436">
      <w:pPr>
        <w:pStyle w:val="ListParagraph"/>
        <w:numPr>
          <w:ilvl w:val="0"/>
          <w:numId w:val="2"/>
        </w:numPr>
        <w:ind w:right="-1170"/>
        <w:rPr>
          <w:sz w:val="22"/>
          <w:szCs w:val="22"/>
        </w:rPr>
      </w:pPr>
      <w:r>
        <w:rPr>
          <w:sz w:val="22"/>
          <w:szCs w:val="22"/>
        </w:rPr>
        <w:t>Each team member should choose</w:t>
      </w:r>
      <w:r w:rsidR="00411412">
        <w:rPr>
          <w:sz w:val="22"/>
          <w:szCs w:val="22"/>
        </w:rPr>
        <w:t>/circle</w:t>
      </w:r>
      <w:r>
        <w:rPr>
          <w:sz w:val="22"/>
          <w:szCs w:val="22"/>
        </w:rPr>
        <w:t xml:space="preserve"> their top 3 action items from items with</w:t>
      </w:r>
      <w:r w:rsidR="00411412">
        <w:rPr>
          <w:sz w:val="22"/>
          <w:szCs w:val="22"/>
        </w:rPr>
        <w:t xml:space="preserve"> scores of </w:t>
      </w:r>
      <w:r>
        <w:rPr>
          <w:sz w:val="22"/>
          <w:szCs w:val="22"/>
        </w:rPr>
        <w:t>0 or 1.</w:t>
      </w:r>
    </w:p>
    <w:p w:rsidR="006C2649" w:rsidRPr="00C85BD6" w:rsidRDefault="006C2649" w:rsidP="00376436">
      <w:pPr>
        <w:pStyle w:val="ListParagraph"/>
        <w:numPr>
          <w:ilvl w:val="0"/>
          <w:numId w:val="2"/>
        </w:numPr>
        <w:ind w:right="-1170"/>
        <w:rPr>
          <w:sz w:val="22"/>
          <w:szCs w:val="22"/>
        </w:rPr>
      </w:pPr>
      <w:r>
        <w:rPr>
          <w:sz w:val="22"/>
          <w:szCs w:val="22"/>
        </w:rPr>
        <w:t>The team should action plan on the top 3 items based on team member input.</w:t>
      </w:r>
    </w:p>
    <w:p w:rsidR="00376436" w:rsidRDefault="00376436" w:rsidP="00376436">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2703AF" w:rsidRPr="009D34F8" w:rsidTr="001F679E">
        <w:trPr>
          <w:trHeight w:val="728"/>
        </w:trPr>
        <w:tc>
          <w:tcPr>
            <w:tcW w:w="2160" w:type="dxa"/>
            <w:vAlign w:val="center"/>
          </w:tcPr>
          <w:p w:rsidR="002703AF" w:rsidRPr="0045640F" w:rsidRDefault="002703AF" w:rsidP="001F679E">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2703AF" w:rsidRPr="00F911CA" w:rsidRDefault="002703AF" w:rsidP="001F679E">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2703AF" w:rsidRPr="006F7D9A" w:rsidTr="001F679E">
        <w:trPr>
          <w:trHeight w:val="314"/>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2703AF" w:rsidRPr="009D34F8" w:rsidRDefault="002703AF" w:rsidP="001F679E">
            <w:pPr>
              <w:widowControl w:val="0"/>
              <w:autoSpaceDE w:val="0"/>
              <w:autoSpaceDN w:val="0"/>
              <w:adjustRightInd w:val="0"/>
              <w:rPr>
                <w:rFonts w:asciiTheme="majorHAnsi" w:hAnsiTheme="majorHAnsi" w:cs="Times New Roman"/>
                <w:sz w:val="18"/>
                <w:szCs w:val="18"/>
              </w:rPr>
            </w:pPr>
          </w:p>
        </w:tc>
      </w:tr>
      <w:tr w:rsidR="002703AF" w:rsidRPr="006F7D9A" w:rsidTr="009574DA">
        <w:trPr>
          <w:trHeight w:val="980"/>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 Team Composition</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62"/>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1.2 Team Operating Procedures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1F679E">
        <w:trPr>
          <w:trHeight w:val="386"/>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IMPLEMENTATION</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rsidTr="009574DA">
        <w:trPr>
          <w:trHeight w:val="926"/>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1.3 Behavioral Expectations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1.4 Teaching Expectations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1.5 Problem Behavior Definitions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1.6 Discipline Policies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6C711C"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0"/>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1.7 Professional Development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9574DA" w:rsidRDefault="006C2649" w:rsidP="009574DA">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0"/>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1.8 Classroom Procedures</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0"/>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1.9 Feedback and Acknowledgement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Pr>
          <w:p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r w:rsidR="006C2649">
              <w:rPr>
                <w:rFonts w:asciiTheme="majorHAnsi" w:hAnsiTheme="majorHAnsi" w:cs="Times"/>
                <w:sz w:val="18"/>
                <w:szCs w:val="18"/>
              </w:rPr>
              <w:t>.</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899"/>
        </w:trPr>
        <w:tc>
          <w:tcPr>
            <w:tcW w:w="2160" w:type="dxa"/>
            <w:vAlign w:val="center"/>
          </w:tcPr>
          <w:p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lastRenderedPageBreak/>
              <w:t>1.10 Faculty Involvement</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9574DA">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71"/>
        </w:trPr>
        <w:tc>
          <w:tcPr>
            <w:tcW w:w="2160" w:type="dxa"/>
            <w:tcBorders>
              <w:bottom w:val="single" w:sz="4" w:space="0" w:color="auto"/>
            </w:tcBorders>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1.11 Student/Family/ Community Involvement</w:t>
            </w:r>
          </w:p>
        </w:tc>
        <w:tc>
          <w:tcPr>
            <w:tcW w:w="1080" w:type="dxa"/>
            <w:tcBorders>
              <w:bottom w:val="single" w:sz="4" w:space="0" w:color="auto"/>
            </w:tcBorders>
            <w:vAlign w:val="center"/>
          </w:tcPr>
          <w:p w:rsidR="002703AF" w:rsidRPr="00F911CA" w:rsidRDefault="002703AF" w:rsidP="001F679E">
            <w:pPr>
              <w:widowControl w:val="0"/>
              <w:autoSpaceDE w:val="0"/>
              <w:autoSpaceDN w:val="0"/>
              <w:adjustRightInd w:val="0"/>
              <w:ind w:left="342" w:hanging="342"/>
              <w:jc w:val="center"/>
              <w:rPr>
                <w:rFonts w:cs="Times"/>
              </w:rPr>
            </w:pPr>
          </w:p>
        </w:tc>
        <w:tc>
          <w:tcPr>
            <w:tcW w:w="5490" w:type="dxa"/>
            <w:tcBorders>
              <w:bottom w:val="single" w:sz="4" w:space="0" w:color="auto"/>
            </w:tcBorders>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1F679E">
        <w:trPr>
          <w:trHeight w:val="314"/>
        </w:trPr>
        <w:tc>
          <w:tcPr>
            <w:tcW w:w="2160" w:type="dxa"/>
            <w:shd w:val="clear" w:color="auto" w:fill="D9D9D9" w:themeFill="background1" w:themeFillShade="D9"/>
            <w:vAlign w:val="center"/>
          </w:tcPr>
          <w:p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EVALUATION</w:t>
            </w:r>
          </w:p>
        </w:tc>
        <w:tc>
          <w:tcPr>
            <w:tcW w:w="1080" w:type="dxa"/>
            <w:shd w:val="clear" w:color="auto" w:fill="D9D9D9" w:themeFill="background1" w:themeFillShade="D9"/>
            <w:vAlign w:val="center"/>
          </w:tcPr>
          <w:p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rsidTr="009574DA">
        <w:trPr>
          <w:trHeight w:val="99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1.12 Discipline Data</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88"/>
        </w:trPr>
        <w:tc>
          <w:tcPr>
            <w:tcW w:w="2160" w:type="dxa"/>
            <w:vAlign w:val="center"/>
          </w:tcPr>
          <w:p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1.13 Data-based Decision Making</w:t>
            </w:r>
          </w:p>
        </w:tc>
        <w:tc>
          <w:tcPr>
            <w:tcW w:w="1080" w:type="dxa"/>
            <w:vAlign w:val="center"/>
          </w:tcPr>
          <w:p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2160" w:type="dxa"/>
            <w:vAlign w:val="center"/>
          </w:tcPr>
          <w:p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1.14 Fidelity Data</w:t>
            </w:r>
          </w:p>
        </w:tc>
        <w:tc>
          <w:tcPr>
            <w:tcW w:w="1080" w:type="dxa"/>
            <w:vAlign w:val="center"/>
          </w:tcPr>
          <w:p w:rsidR="002703AF" w:rsidRPr="00F911CA" w:rsidRDefault="002703AF" w:rsidP="001F679E">
            <w:pPr>
              <w:widowControl w:val="0"/>
              <w:autoSpaceDE w:val="0"/>
              <w:autoSpaceDN w:val="0"/>
              <w:adjustRightInd w:val="0"/>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989"/>
        </w:trPr>
        <w:tc>
          <w:tcPr>
            <w:tcW w:w="2160" w:type="dxa"/>
            <w:vAlign w:val="center"/>
          </w:tcPr>
          <w:p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1.15 Annual Evaluation</w:t>
            </w:r>
          </w:p>
        </w:tc>
        <w:tc>
          <w:tcPr>
            <w:tcW w:w="1080" w:type="dxa"/>
            <w:vAlign w:val="center"/>
          </w:tcPr>
          <w:p w:rsidR="002703AF" w:rsidRPr="00F911CA" w:rsidRDefault="002703AF" w:rsidP="001F679E">
            <w:pPr>
              <w:widowControl w:val="0"/>
              <w:autoSpaceDE w:val="0"/>
              <w:autoSpaceDN w:val="0"/>
              <w:adjustRightInd w:val="0"/>
              <w:jc w:val="center"/>
              <w:rPr>
                <w:rFonts w:cs="Times New Roman"/>
              </w:rPr>
            </w:pPr>
          </w:p>
        </w:tc>
        <w:tc>
          <w:tcPr>
            <w:tcW w:w="5490" w:type="dxa"/>
          </w:tcPr>
          <w:p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rsidR="008A53AE" w:rsidRDefault="008A53AE" w:rsidP="00376436">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2703AF" w:rsidRPr="006F7D9A" w:rsidTr="001F679E">
        <w:trPr>
          <w:trHeight w:val="719"/>
        </w:trPr>
        <w:tc>
          <w:tcPr>
            <w:tcW w:w="7927" w:type="dxa"/>
            <w:shd w:val="clear" w:color="auto" w:fill="D9D9D9" w:themeFill="background1" w:themeFillShade="D9"/>
            <w:vAlign w:val="center"/>
          </w:tcPr>
          <w:p w:rsidR="002703AF" w:rsidRPr="003D0B1E" w:rsidRDefault="002703AF" w:rsidP="001F679E">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2703AF" w:rsidRPr="006F7D9A" w:rsidTr="009574DA">
        <w:trPr>
          <w:trHeight w:val="1025"/>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61"/>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9"/>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rsidTr="009574DA">
        <w:trPr>
          <w:trHeight w:val="1070"/>
        </w:trPr>
        <w:tc>
          <w:tcPr>
            <w:tcW w:w="7927"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rsidR="00376436" w:rsidRDefault="00376436" w:rsidP="00376436">
      <w:pPr>
        <w:rPr>
          <w:rFonts w:ascii="Calibri" w:hAnsi="Calibri"/>
          <w:b/>
          <w:i/>
          <w:sz w:val="28"/>
          <w:u w:val="single"/>
        </w:rPr>
      </w:pPr>
    </w:p>
    <w:sectPr w:rsidR="00376436" w:rsidSect="00A609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BD" w:rsidRDefault="009A4DBD" w:rsidP="00376436">
      <w:r>
        <w:separator/>
      </w:r>
    </w:p>
  </w:endnote>
  <w:endnote w:type="continuationSeparator" w:id="0">
    <w:p w:rsidR="009A4DBD" w:rsidRDefault="009A4DBD"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1F679E" w:rsidRDefault="001F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BD" w:rsidRDefault="009A4DBD" w:rsidP="00376436">
      <w:r>
        <w:separator/>
      </w:r>
    </w:p>
  </w:footnote>
  <w:footnote w:type="continuationSeparator" w:id="0">
    <w:p w:rsidR="009A4DBD" w:rsidRDefault="009A4DBD"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9E" w:rsidRPr="00597B64" w:rsidRDefault="006C2649" w:rsidP="005A285C">
    <w:pPr>
      <w:pBdr>
        <w:left w:val="single" w:sz="24" w:space="0" w:color="8DB3E2"/>
      </w:pBdr>
      <w:contextualSpacing/>
      <w:rPr>
        <w:sz w:val="20"/>
      </w:rPr>
    </w:pPr>
    <w:r>
      <w:rPr>
        <w:rFonts w:ascii="Calibri" w:eastAsia="Times New Roman" w:hAnsi="Calibri"/>
        <w:b/>
        <w:color w:val="365F91"/>
        <w:sz w:val="36"/>
        <w:szCs w:val="48"/>
      </w:rPr>
      <w:t>Tiered Fidelity Inventory (TFI) – 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2"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1"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8"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49"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5"/>
  </w:num>
  <w:num w:numId="3">
    <w:abstractNumId w:val="13"/>
  </w:num>
  <w:num w:numId="4">
    <w:abstractNumId w:val="10"/>
  </w:num>
  <w:num w:numId="5">
    <w:abstractNumId w:val="12"/>
  </w:num>
  <w:num w:numId="6">
    <w:abstractNumId w:val="5"/>
  </w:num>
  <w:num w:numId="7">
    <w:abstractNumId w:val="34"/>
  </w:num>
  <w:num w:numId="8">
    <w:abstractNumId w:val="2"/>
  </w:num>
  <w:num w:numId="9">
    <w:abstractNumId w:val="38"/>
  </w:num>
  <w:num w:numId="10">
    <w:abstractNumId w:val="3"/>
  </w:num>
  <w:num w:numId="11">
    <w:abstractNumId w:val="46"/>
  </w:num>
  <w:num w:numId="12">
    <w:abstractNumId w:val="31"/>
  </w:num>
  <w:num w:numId="13">
    <w:abstractNumId w:val="48"/>
  </w:num>
  <w:num w:numId="14">
    <w:abstractNumId w:val="7"/>
  </w:num>
  <w:num w:numId="15">
    <w:abstractNumId w:val="1"/>
  </w:num>
  <w:num w:numId="16">
    <w:abstractNumId w:val="29"/>
  </w:num>
  <w:num w:numId="17">
    <w:abstractNumId w:val="41"/>
  </w:num>
  <w:num w:numId="18">
    <w:abstractNumId w:val="18"/>
  </w:num>
  <w:num w:numId="19">
    <w:abstractNumId w:val="33"/>
  </w:num>
  <w:num w:numId="20">
    <w:abstractNumId w:val="40"/>
  </w:num>
  <w:num w:numId="21">
    <w:abstractNumId w:val="24"/>
  </w:num>
  <w:num w:numId="22">
    <w:abstractNumId w:val="17"/>
  </w:num>
  <w:num w:numId="23">
    <w:abstractNumId w:val="42"/>
  </w:num>
  <w:num w:numId="24">
    <w:abstractNumId w:val="30"/>
  </w:num>
  <w:num w:numId="25">
    <w:abstractNumId w:val="37"/>
  </w:num>
  <w:num w:numId="26">
    <w:abstractNumId w:val="16"/>
  </w:num>
  <w:num w:numId="27">
    <w:abstractNumId w:val="21"/>
  </w:num>
  <w:num w:numId="28">
    <w:abstractNumId w:val="35"/>
  </w:num>
  <w:num w:numId="29">
    <w:abstractNumId w:val="28"/>
  </w:num>
  <w:num w:numId="30">
    <w:abstractNumId w:val="4"/>
  </w:num>
  <w:num w:numId="31">
    <w:abstractNumId w:val="36"/>
  </w:num>
  <w:num w:numId="32">
    <w:abstractNumId w:val="43"/>
  </w:num>
  <w:num w:numId="33">
    <w:abstractNumId w:val="47"/>
  </w:num>
  <w:num w:numId="34">
    <w:abstractNumId w:val="23"/>
  </w:num>
  <w:num w:numId="35">
    <w:abstractNumId w:val="32"/>
  </w:num>
  <w:num w:numId="36">
    <w:abstractNumId w:val="14"/>
  </w:num>
  <w:num w:numId="37">
    <w:abstractNumId w:val="6"/>
  </w:num>
  <w:num w:numId="38">
    <w:abstractNumId w:val="27"/>
  </w:num>
  <w:num w:numId="39">
    <w:abstractNumId w:val="26"/>
  </w:num>
  <w:num w:numId="40">
    <w:abstractNumId w:val="19"/>
  </w:num>
  <w:num w:numId="41">
    <w:abstractNumId w:val="22"/>
  </w:num>
  <w:num w:numId="42">
    <w:abstractNumId w:val="39"/>
  </w:num>
  <w:num w:numId="43">
    <w:abstractNumId w:val="49"/>
  </w:num>
  <w:num w:numId="44">
    <w:abstractNumId w:val="11"/>
  </w:num>
  <w:num w:numId="45">
    <w:abstractNumId w:val="9"/>
  </w:num>
  <w:num w:numId="46">
    <w:abstractNumId w:val="20"/>
  </w:num>
  <w:num w:numId="47">
    <w:abstractNumId w:val="8"/>
  </w:num>
  <w:num w:numId="48">
    <w:abstractNumId w:val="15"/>
  </w:num>
  <w:num w:numId="49">
    <w:abstractNumId w:val="25"/>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21CE5"/>
    <w:rsid w:val="0023259A"/>
    <w:rsid w:val="002342C9"/>
    <w:rsid w:val="00250ED0"/>
    <w:rsid w:val="00265CC5"/>
    <w:rsid w:val="002703AF"/>
    <w:rsid w:val="002A616B"/>
    <w:rsid w:val="002B0091"/>
    <w:rsid w:val="002B3497"/>
    <w:rsid w:val="002C6AF5"/>
    <w:rsid w:val="002E3705"/>
    <w:rsid w:val="002E6659"/>
    <w:rsid w:val="002E7B5E"/>
    <w:rsid w:val="00347825"/>
    <w:rsid w:val="00356EE2"/>
    <w:rsid w:val="003639EF"/>
    <w:rsid w:val="00375256"/>
    <w:rsid w:val="00376436"/>
    <w:rsid w:val="0037665C"/>
    <w:rsid w:val="00380E01"/>
    <w:rsid w:val="00381490"/>
    <w:rsid w:val="003D3ED1"/>
    <w:rsid w:val="003E1782"/>
    <w:rsid w:val="00411412"/>
    <w:rsid w:val="00416E3C"/>
    <w:rsid w:val="00422015"/>
    <w:rsid w:val="004452ED"/>
    <w:rsid w:val="00473F6C"/>
    <w:rsid w:val="004954FD"/>
    <w:rsid w:val="004A0FF8"/>
    <w:rsid w:val="004A2446"/>
    <w:rsid w:val="004C2E85"/>
    <w:rsid w:val="004C438B"/>
    <w:rsid w:val="004D0C82"/>
    <w:rsid w:val="00505AE7"/>
    <w:rsid w:val="00507BA0"/>
    <w:rsid w:val="0051241A"/>
    <w:rsid w:val="00513BC9"/>
    <w:rsid w:val="00520871"/>
    <w:rsid w:val="00531B73"/>
    <w:rsid w:val="00544774"/>
    <w:rsid w:val="00547CAE"/>
    <w:rsid w:val="005631BB"/>
    <w:rsid w:val="00563626"/>
    <w:rsid w:val="00597B64"/>
    <w:rsid w:val="005A285C"/>
    <w:rsid w:val="005B3811"/>
    <w:rsid w:val="005B791A"/>
    <w:rsid w:val="005D69FE"/>
    <w:rsid w:val="005F38BF"/>
    <w:rsid w:val="00600C77"/>
    <w:rsid w:val="00607373"/>
    <w:rsid w:val="006266F3"/>
    <w:rsid w:val="00683315"/>
    <w:rsid w:val="006C116F"/>
    <w:rsid w:val="006C2649"/>
    <w:rsid w:val="006C4182"/>
    <w:rsid w:val="006F6C1C"/>
    <w:rsid w:val="0071041B"/>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3D60"/>
    <w:rsid w:val="007C4944"/>
    <w:rsid w:val="007F077A"/>
    <w:rsid w:val="00801488"/>
    <w:rsid w:val="008024ED"/>
    <w:rsid w:val="00882FA7"/>
    <w:rsid w:val="00884CC7"/>
    <w:rsid w:val="00890A39"/>
    <w:rsid w:val="008A38FA"/>
    <w:rsid w:val="008A53AE"/>
    <w:rsid w:val="008B1102"/>
    <w:rsid w:val="008B6A61"/>
    <w:rsid w:val="008D6B0C"/>
    <w:rsid w:val="008E7D64"/>
    <w:rsid w:val="00906AEE"/>
    <w:rsid w:val="00940C16"/>
    <w:rsid w:val="0094461F"/>
    <w:rsid w:val="009574DA"/>
    <w:rsid w:val="00992D5F"/>
    <w:rsid w:val="009977D5"/>
    <w:rsid w:val="009A4DBD"/>
    <w:rsid w:val="009D2761"/>
    <w:rsid w:val="00A03089"/>
    <w:rsid w:val="00A11ECE"/>
    <w:rsid w:val="00A131A0"/>
    <w:rsid w:val="00A6095A"/>
    <w:rsid w:val="00AD4181"/>
    <w:rsid w:val="00B318C1"/>
    <w:rsid w:val="00B3299B"/>
    <w:rsid w:val="00B7160A"/>
    <w:rsid w:val="00B84350"/>
    <w:rsid w:val="00B93CDE"/>
    <w:rsid w:val="00BD0E10"/>
    <w:rsid w:val="00BD3B34"/>
    <w:rsid w:val="00C11558"/>
    <w:rsid w:val="00C15EF8"/>
    <w:rsid w:val="00C2099E"/>
    <w:rsid w:val="00C37748"/>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DA"/>
    <w:rsid w:val="00DC6DCB"/>
    <w:rsid w:val="00DD785A"/>
    <w:rsid w:val="00DE5EC7"/>
    <w:rsid w:val="00E13E47"/>
    <w:rsid w:val="00E31E38"/>
    <w:rsid w:val="00E3436D"/>
    <w:rsid w:val="00E76577"/>
    <w:rsid w:val="00E93F38"/>
    <w:rsid w:val="00EB2F57"/>
    <w:rsid w:val="00EC04F6"/>
    <w:rsid w:val="00EC1050"/>
    <w:rsid w:val="00F038B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9221"/>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Resources/SWIS%20Publications/SWPBIS%20Tiered%20Fidelity%20Inventory%20(TFI).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79C964A39A4BB5334A7CDD24CF61" ma:contentTypeVersion="16" ma:contentTypeDescription="Create a new document." ma:contentTypeScope="" ma:versionID="02acea4509e41bb0a13f7885bcf13246">
  <xsd:schema xmlns:xsd="http://www.w3.org/2001/XMLSchema" xmlns:xs="http://www.w3.org/2001/XMLSchema" xmlns:p="http://schemas.microsoft.com/office/2006/metadata/properties" xmlns:ns2="6fe62076-df95-407b-b02f-29e54b5050ee" xmlns:ns3="2339da8d-2f44-4c66-a5ec-098eefb41a0a" targetNamespace="http://schemas.microsoft.com/office/2006/metadata/properties" ma:root="true" ma:fieldsID="c8d2df1d450a8bfbd894cd24fd375b81" ns2:_="" ns3:_="">
    <xsd:import namespace="6fe62076-df95-407b-b02f-29e54b5050ee"/>
    <xsd:import namespace="2339da8d-2f44-4c66-a5ec-098eefb41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62076-df95-407b-b02f-29e54b505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c902a-d6c0-4a55-aa00-944866001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9da8d-2f44-4c66-a5ec-098eefb41a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8d414-f2c6-483f-ba60-86e1dce48b8b}" ma:internalName="TaxCatchAll" ma:showField="CatchAllData" ma:web="2339da8d-2f44-4c66-a5ec-098eefb41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39da8d-2f44-4c66-a5ec-098eefb41a0a" xsi:nil="true"/>
    <lcf76f155ced4ddcb4097134ff3c332f xmlns="6fe62076-df95-407b-b02f-29e54b5050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CFB5B-0E96-4838-9FAF-AEA42D902023}">
  <ds:schemaRefs>
    <ds:schemaRef ds:uri="http://schemas.openxmlformats.org/officeDocument/2006/bibliography"/>
  </ds:schemaRefs>
</ds:datastoreItem>
</file>

<file path=customXml/itemProps2.xml><?xml version="1.0" encoding="utf-8"?>
<ds:datastoreItem xmlns:ds="http://schemas.openxmlformats.org/officeDocument/2006/customXml" ds:itemID="{658B300B-9087-4951-84D3-3E7C9026ED45}"/>
</file>

<file path=customXml/itemProps3.xml><?xml version="1.0" encoding="utf-8"?>
<ds:datastoreItem xmlns:ds="http://schemas.openxmlformats.org/officeDocument/2006/customXml" ds:itemID="{B268BE03-A27B-4937-8261-250316243902}"/>
</file>

<file path=customXml/itemProps4.xml><?xml version="1.0" encoding="utf-8"?>
<ds:datastoreItem xmlns:ds="http://schemas.openxmlformats.org/officeDocument/2006/customXml" ds:itemID="{68EE2AB4-5207-4748-A456-A043E079B483}"/>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Tammi Clarke</cp:lastModifiedBy>
  <cp:revision>2</cp:revision>
  <cp:lastPrinted>2018-05-21T15:30:00Z</cp:lastPrinted>
  <dcterms:created xsi:type="dcterms:W3CDTF">2018-11-26T20:37:00Z</dcterms:created>
  <dcterms:modified xsi:type="dcterms:W3CDTF">2018-11-26T20:37:00Z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0x010100C01279C964A39A4BB5334A7CDD24CF61</vt:lpwstr>
  </property>
  <property fmtid="{D5CDD505-2E9C-101B-9397-08002B2CF9AE}" pid="3" name="MediaServiceImageTags">
    <vt:lpwstr/>
  </property>
</Properties>
</file>